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C80E1E" w14:textId="77777777" w:rsidR="00BD256F" w:rsidRPr="00BD256F" w:rsidRDefault="00BD256F" w:rsidP="00BD256F">
      <w:pPr>
        <w:widowControl w:val="0"/>
        <w:spacing w:before="100" w:after="100" w:line="240" w:lineRule="auto"/>
        <w:jc w:val="center"/>
        <w:rPr>
          <w:rFonts w:eastAsia="Times New Roman"/>
          <w:noProof/>
          <w:snapToGrid w:val="0"/>
          <w:kern w:val="0"/>
          <w:sz w:val="20"/>
          <w:szCs w:val="20"/>
          <w:lang w:val="en-GB"/>
          <w14:ligatures w14:val="none"/>
        </w:rPr>
      </w:pPr>
    </w:p>
    <w:p w14:paraId="3B2846E1" w14:textId="77777777" w:rsidR="00B1636F" w:rsidRDefault="00BD256F" w:rsidP="00BD256F">
      <w:pPr>
        <w:widowControl w:val="0"/>
        <w:spacing w:before="100" w:after="100" w:line="240" w:lineRule="auto"/>
        <w:jc w:val="center"/>
        <w:rPr>
          <w:rFonts w:eastAsia="Times New Roman"/>
          <w:b/>
          <w:noProof/>
          <w:snapToGrid w:val="0"/>
          <w:kern w:val="0"/>
          <w:sz w:val="28"/>
          <w:szCs w:val="20"/>
          <w:lang w:val="en-GB"/>
          <w14:ligatures w14:val="none"/>
        </w:rPr>
      </w:pPr>
      <w:r w:rsidRPr="00BD256F">
        <w:rPr>
          <w:rFonts w:eastAsia="Times New Roman"/>
          <w:b/>
          <w:noProof/>
          <w:snapToGrid w:val="0"/>
          <w:kern w:val="0"/>
          <w:sz w:val="28"/>
          <w:szCs w:val="20"/>
          <w:lang w:val="en-GB"/>
          <w14:ligatures w14:val="none"/>
        </w:rPr>
        <w:t xml:space="preserve">OBAVJEŠTENJE O NAČINU DODJELE UGOVORA ZA NABAVKU ROBA / </w:t>
      </w:r>
    </w:p>
    <w:p w14:paraId="1BD264B3" w14:textId="03645547" w:rsidR="00BD256F" w:rsidRPr="00BD256F" w:rsidRDefault="00BD256F" w:rsidP="00BD256F">
      <w:pPr>
        <w:widowControl w:val="0"/>
        <w:spacing w:before="100" w:after="100" w:line="240" w:lineRule="auto"/>
        <w:jc w:val="center"/>
        <w:rPr>
          <w:rFonts w:eastAsia="Times New Roman"/>
          <w:i/>
          <w:noProof/>
          <w:snapToGrid w:val="0"/>
          <w:kern w:val="0"/>
          <w:sz w:val="28"/>
          <w:szCs w:val="20"/>
          <w:lang w:val="en-GB"/>
          <w14:ligatures w14:val="none"/>
        </w:rPr>
      </w:pPr>
      <w:r w:rsidRPr="00BD256F">
        <w:rPr>
          <w:rFonts w:eastAsia="Times New Roman"/>
          <w:i/>
          <w:noProof/>
          <w:snapToGrid w:val="0"/>
          <w:kern w:val="0"/>
          <w:sz w:val="28"/>
          <w:szCs w:val="20"/>
          <w:lang w:val="en-GB"/>
          <w14:ligatures w14:val="none"/>
        </w:rPr>
        <w:t>SUPPLY CONTRACT NOTICE</w:t>
      </w:r>
    </w:p>
    <w:p w14:paraId="716DEBA9" w14:textId="310AF3C1" w:rsidR="00BD256F" w:rsidRPr="00D814B9" w:rsidRDefault="00D814B9" w:rsidP="00BD256F">
      <w:pPr>
        <w:widowControl w:val="0"/>
        <w:spacing w:before="100" w:after="240" w:line="240" w:lineRule="auto"/>
        <w:jc w:val="center"/>
        <w:rPr>
          <w:rFonts w:eastAsia="Times New Roman"/>
          <w:i/>
          <w:iCs/>
          <w:noProof/>
          <w:snapToGrid w:val="0"/>
          <w:kern w:val="0"/>
          <w:szCs w:val="24"/>
          <w:lang w:val="en-GB"/>
          <w14:ligatures w14:val="none"/>
        </w:rPr>
      </w:pPr>
      <w:r w:rsidRPr="00D814B9">
        <w:rPr>
          <w:b/>
          <w:bCs/>
        </w:rPr>
        <w:t>Nabavka, isporuka, montaža i puštanje u rad mašine za drobljenje građevinskog otpada</w:t>
      </w:r>
      <w:r>
        <w:rPr>
          <w:b/>
          <w:bCs/>
        </w:rPr>
        <w:t xml:space="preserve"> </w:t>
      </w:r>
      <w:r w:rsidR="00BD256F" w:rsidRPr="00BD256F">
        <w:rPr>
          <w:rFonts w:eastAsia="Times New Roman"/>
          <w:noProof/>
          <w:snapToGrid w:val="0"/>
          <w:kern w:val="0"/>
          <w:szCs w:val="24"/>
          <w:lang w:val="en-GB"/>
          <w14:ligatures w14:val="none"/>
        </w:rPr>
        <w:t xml:space="preserve">/ </w:t>
      </w:r>
      <w:r w:rsidRPr="00D814B9">
        <w:rPr>
          <w:i/>
          <w:iCs/>
        </w:rPr>
        <w:t>Procurement, delivery, installation, and commissioning of construction waste crushing machine</w:t>
      </w:r>
    </w:p>
    <w:p w14:paraId="20F69AEC" w14:textId="3185CB59" w:rsidR="00BD256F" w:rsidRPr="00BD256F" w:rsidRDefault="00BB22DC" w:rsidP="00BD256F">
      <w:pPr>
        <w:widowControl w:val="0"/>
        <w:spacing w:before="100" w:after="240" w:line="240" w:lineRule="auto"/>
        <w:jc w:val="center"/>
        <w:rPr>
          <w:rFonts w:eastAsia="Times New Roman"/>
          <w:b/>
          <w:noProof/>
          <w:snapToGrid w:val="0"/>
          <w:kern w:val="0"/>
          <w:szCs w:val="24"/>
          <w:lang w:val="en-GB"/>
          <w14:ligatures w14:val="none"/>
        </w:rPr>
      </w:pPr>
      <w:r>
        <w:rPr>
          <w:rFonts w:eastAsia="Times New Roman"/>
          <w:noProof/>
          <w:snapToGrid w:val="0"/>
          <w:kern w:val="0"/>
          <w:szCs w:val="24"/>
          <w:lang w:val="en-GB"/>
          <w14:ligatures w14:val="none"/>
        </w:rPr>
        <w:t>02/433-1/24-7</w:t>
      </w:r>
    </w:p>
    <w:p w14:paraId="2FA21232" w14:textId="36128682" w:rsidR="00BD256F" w:rsidRPr="00BD256F" w:rsidRDefault="00BD256F" w:rsidP="00BD256F">
      <w:pPr>
        <w:widowControl w:val="0"/>
        <w:spacing w:before="100" w:after="600" w:line="240" w:lineRule="auto"/>
        <w:jc w:val="center"/>
        <w:rPr>
          <w:rFonts w:eastAsia="Times New Roman"/>
          <w:b/>
          <w:noProof/>
          <w:snapToGrid w:val="0"/>
          <w:kern w:val="0"/>
          <w:szCs w:val="24"/>
          <w:lang w:val="en-GB"/>
          <w14:ligatures w14:val="none"/>
        </w:rPr>
      </w:pPr>
      <w:r w:rsidRPr="00BD256F">
        <w:rPr>
          <w:rFonts w:eastAsia="Times New Roman"/>
          <w:b/>
          <w:noProof/>
          <w:snapToGrid w:val="0"/>
          <w:kern w:val="0"/>
          <w:szCs w:val="24"/>
          <w:lang w:val="en-GB"/>
          <w14:ligatures w14:val="none"/>
        </w:rPr>
        <w:t>Lokacija/</w:t>
      </w:r>
      <w:r w:rsidRPr="00BD256F">
        <w:rPr>
          <w:rFonts w:eastAsia="Times New Roman"/>
          <w:i/>
          <w:noProof/>
          <w:snapToGrid w:val="0"/>
          <w:kern w:val="0"/>
          <w:szCs w:val="24"/>
          <w:lang w:val="en-GB"/>
          <w14:ligatures w14:val="none"/>
        </w:rPr>
        <w:t>Location</w:t>
      </w:r>
      <w:r w:rsidRPr="00BD256F">
        <w:rPr>
          <w:rFonts w:eastAsia="Times New Roman"/>
          <w:b/>
          <w:noProof/>
          <w:snapToGrid w:val="0"/>
          <w:kern w:val="0"/>
          <w:szCs w:val="24"/>
          <w:lang w:val="en-GB"/>
          <w14:ligatures w14:val="none"/>
        </w:rPr>
        <w:t xml:space="preserve"> – Opština Brod, Bosna </w:t>
      </w:r>
      <w:r w:rsidR="003B1CFC">
        <w:rPr>
          <w:rFonts w:eastAsia="Times New Roman"/>
          <w:b/>
          <w:noProof/>
          <w:snapToGrid w:val="0"/>
          <w:kern w:val="0"/>
          <w:szCs w:val="24"/>
          <w:lang w:val="en-GB"/>
          <w14:ligatures w14:val="none"/>
        </w:rPr>
        <w:t>i</w:t>
      </w:r>
      <w:bookmarkStart w:id="0" w:name="_GoBack"/>
      <w:bookmarkEnd w:id="0"/>
      <w:r w:rsidRPr="00BD256F">
        <w:rPr>
          <w:rFonts w:eastAsia="Times New Roman"/>
          <w:b/>
          <w:noProof/>
          <w:snapToGrid w:val="0"/>
          <w:kern w:val="0"/>
          <w:szCs w:val="24"/>
          <w:lang w:val="en-GB"/>
          <w14:ligatures w14:val="none"/>
        </w:rPr>
        <w:t xml:space="preserve"> Hercegovina</w:t>
      </w:r>
    </w:p>
    <w:p w14:paraId="77A0E66C" w14:textId="356E0EFA" w:rsidR="00BD256F" w:rsidRPr="00BD256F" w:rsidRDefault="00BD256F" w:rsidP="00BD256F">
      <w:pPr>
        <w:widowControl w:val="0"/>
        <w:numPr>
          <w:ilvl w:val="0"/>
          <w:numId w:val="12"/>
        </w:numPr>
        <w:tabs>
          <w:tab w:val="num" w:pos="709"/>
        </w:tabs>
        <w:spacing w:before="100" w:after="100" w:line="240" w:lineRule="auto"/>
        <w:ind w:left="709" w:hanging="425"/>
        <w:outlineLvl w:val="0"/>
        <w:rPr>
          <w:rFonts w:eastAsia="Times New Roman"/>
          <w:b/>
          <w:noProof/>
          <w:snapToGrid w:val="0"/>
          <w:kern w:val="0"/>
          <w:szCs w:val="24"/>
          <w:lang w:val="en-GB"/>
          <w14:ligatures w14:val="none"/>
        </w:rPr>
      </w:pPr>
      <w:r>
        <w:rPr>
          <w:rFonts w:eastAsia="Times New Roman"/>
          <w:b/>
          <w:noProof/>
          <w:snapToGrid w:val="0"/>
          <w:kern w:val="0"/>
          <w:szCs w:val="24"/>
          <w:lang w:val="en-GB"/>
          <w14:ligatures w14:val="none"/>
        </w:rPr>
        <w:t>Broj tendera/</w:t>
      </w:r>
      <w:r w:rsidRPr="00BD256F">
        <w:rPr>
          <w:rFonts w:eastAsia="Times New Roman"/>
          <w:i/>
          <w:noProof/>
          <w:snapToGrid w:val="0"/>
          <w:kern w:val="0"/>
          <w:szCs w:val="24"/>
          <w:lang w:val="en-GB"/>
          <w14:ligatures w14:val="none"/>
        </w:rPr>
        <w:t>Publication reference</w:t>
      </w:r>
    </w:p>
    <w:p w14:paraId="72B4AA67" w14:textId="251F27F2" w:rsidR="00BD256F" w:rsidRPr="00575DA4" w:rsidRDefault="00BB22DC" w:rsidP="00BD256F">
      <w:pPr>
        <w:widowControl w:val="0"/>
        <w:tabs>
          <w:tab w:val="left" w:pos="709"/>
        </w:tabs>
        <w:spacing w:before="100" w:after="100" w:line="240" w:lineRule="auto"/>
        <w:ind w:left="709" w:right="360"/>
        <w:rPr>
          <w:rFonts w:eastAsia="Times New Roman"/>
          <w:noProof/>
          <w:snapToGrid w:val="0"/>
          <w:kern w:val="0"/>
          <w:sz w:val="20"/>
          <w:szCs w:val="20"/>
          <w:lang w:val="en-GB"/>
          <w14:ligatures w14:val="none"/>
        </w:rPr>
      </w:pPr>
      <w:r w:rsidRPr="00BB22DC">
        <w:rPr>
          <w:rFonts w:eastAsia="Times New Roman"/>
          <w:noProof/>
          <w:snapToGrid w:val="0"/>
          <w:kern w:val="0"/>
          <w:sz w:val="20"/>
          <w:szCs w:val="20"/>
          <w:lang w:val="en-GB"/>
          <w14:ligatures w14:val="none"/>
        </w:rPr>
        <w:t>02/433-1/24-7</w:t>
      </w:r>
      <w:r w:rsidR="00BD256F" w:rsidRPr="00575DA4">
        <w:rPr>
          <w:rFonts w:eastAsia="Times New Roman"/>
          <w:noProof/>
          <w:snapToGrid w:val="0"/>
          <w:kern w:val="0"/>
          <w:sz w:val="20"/>
          <w:szCs w:val="20"/>
          <w:lang w:val="en-GB"/>
          <w14:ligatures w14:val="none"/>
        </w:rPr>
        <w:t xml:space="preserve"> </w:t>
      </w:r>
    </w:p>
    <w:p w14:paraId="17FA2449" w14:textId="7F162F2B" w:rsidR="00BD256F" w:rsidRPr="00BD256F" w:rsidRDefault="00BD256F" w:rsidP="00BD256F">
      <w:pPr>
        <w:widowControl w:val="0"/>
        <w:numPr>
          <w:ilvl w:val="0"/>
          <w:numId w:val="12"/>
        </w:numPr>
        <w:tabs>
          <w:tab w:val="num" w:pos="709"/>
        </w:tabs>
        <w:spacing w:before="100" w:after="100" w:line="240" w:lineRule="auto"/>
        <w:ind w:left="709" w:hanging="425"/>
        <w:outlineLvl w:val="0"/>
        <w:rPr>
          <w:rFonts w:eastAsia="Times New Roman"/>
          <w:b/>
          <w:noProof/>
          <w:snapToGrid w:val="0"/>
          <w:kern w:val="0"/>
          <w:szCs w:val="24"/>
          <w:lang w:val="en-GB"/>
          <w14:ligatures w14:val="none"/>
        </w:rPr>
      </w:pPr>
      <w:r>
        <w:rPr>
          <w:rFonts w:eastAsia="Times New Roman"/>
          <w:b/>
          <w:noProof/>
          <w:snapToGrid w:val="0"/>
          <w:kern w:val="0"/>
          <w:szCs w:val="24"/>
          <w:lang w:val="en-GB"/>
          <w14:ligatures w14:val="none"/>
        </w:rPr>
        <w:t>Postupak/</w:t>
      </w:r>
      <w:r w:rsidRPr="00BD256F">
        <w:rPr>
          <w:rFonts w:eastAsia="Times New Roman"/>
          <w:i/>
          <w:noProof/>
          <w:snapToGrid w:val="0"/>
          <w:kern w:val="0"/>
          <w:szCs w:val="24"/>
          <w:lang w:val="en-GB"/>
          <w14:ligatures w14:val="none"/>
        </w:rPr>
        <w:t>Procedure</w:t>
      </w:r>
    </w:p>
    <w:p w14:paraId="724EC987" w14:textId="71BD07E9" w:rsidR="00BD256F" w:rsidRPr="00575DA4" w:rsidRDefault="00BD256F" w:rsidP="00BD256F">
      <w:pPr>
        <w:widowControl w:val="0"/>
        <w:spacing w:before="100" w:after="100" w:line="240" w:lineRule="auto"/>
        <w:ind w:left="644"/>
        <w:outlineLvl w:val="0"/>
        <w:rPr>
          <w:rFonts w:eastAsia="Times New Roman"/>
          <w:b/>
          <w:noProof/>
          <w:snapToGrid w:val="0"/>
          <w:kern w:val="0"/>
          <w:sz w:val="20"/>
          <w:szCs w:val="20"/>
          <w:lang w:val="en-GB"/>
          <w14:ligatures w14:val="none"/>
        </w:rPr>
      </w:pPr>
      <w:r w:rsidRPr="00575DA4">
        <w:rPr>
          <w:rFonts w:eastAsia="Times New Roman"/>
          <w:b/>
          <w:noProof/>
          <w:snapToGrid w:val="0"/>
          <w:kern w:val="0"/>
          <w:sz w:val="20"/>
          <w:szCs w:val="20"/>
          <w:lang w:val="en-GB"/>
          <w14:ligatures w14:val="none"/>
        </w:rPr>
        <w:t>Otvoreni</w:t>
      </w:r>
      <w:r w:rsidRPr="00575DA4">
        <w:rPr>
          <w:rFonts w:eastAsia="Times New Roman"/>
          <w:noProof/>
          <w:snapToGrid w:val="0"/>
          <w:kern w:val="0"/>
          <w:sz w:val="20"/>
          <w:szCs w:val="20"/>
          <w:lang w:val="en-GB"/>
          <w14:ligatures w14:val="none"/>
        </w:rPr>
        <w:t>/</w:t>
      </w:r>
      <w:r w:rsidRPr="00575DA4">
        <w:rPr>
          <w:rFonts w:eastAsia="Times New Roman"/>
          <w:i/>
          <w:noProof/>
          <w:snapToGrid w:val="0"/>
          <w:kern w:val="0"/>
          <w:sz w:val="20"/>
          <w:szCs w:val="20"/>
          <w:lang w:val="en-GB"/>
          <w14:ligatures w14:val="none"/>
        </w:rPr>
        <w:t>Local open</w:t>
      </w:r>
    </w:p>
    <w:p w14:paraId="5396250C" w14:textId="2FDA4530" w:rsidR="00BD256F" w:rsidRPr="00BD256F" w:rsidRDefault="00BD256F" w:rsidP="00BD256F">
      <w:pPr>
        <w:widowControl w:val="0"/>
        <w:numPr>
          <w:ilvl w:val="0"/>
          <w:numId w:val="12"/>
        </w:numPr>
        <w:spacing w:before="100" w:after="100" w:line="240" w:lineRule="auto"/>
        <w:outlineLvl w:val="0"/>
        <w:rPr>
          <w:rFonts w:eastAsia="Times New Roman"/>
          <w:i/>
          <w:noProof/>
          <w:snapToGrid w:val="0"/>
          <w:kern w:val="0"/>
          <w:szCs w:val="24"/>
          <w:lang w:val="en-GB"/>
          <w14:ligatures w14:val="none"/>
        </w:rPr>
      </w:pPr>
      <w:r>
        <w:rPr>
          <w:rFonts w:eastAsia="Times New Roman"/>
          <w:b/>
          <w:noProof/>
          <w:snapToGrid w:val="0"/>
          <w:kern w:val="0"/>
          <w:szCs w:val="24"/>
          <w:lang w:val="en-GB"/>
          <w14:ligatures w14:val="none"/>
        </w:rPr>
        <w:t>Naziv Programa/</w:t>
      </w:r>
      <w:r w:rsidRPr="00BD256F">
        <w:rPr>
          <w:rFonts w:eastAsia="Times New Roman"/>
          <w:i/>
          <w:noProof/>
          <w:snapToGrid w:val="0"/>
          <w:kern w:val="0"/>
          <w:szCs w:val="24"/>
          <w:lang w:val="en-GB"/>
          <w14:ligatures w14:val="none"/>
        </w:rPr>
        <w:t>Programme title</w:t>
      </w:r>
    </w:p>
    <w:p w14:paraId="42181181" w14:textId="49B998F1" w:rsidR="00BD256F" w:rsidRPr="00575DA4" w:rsidRDefault="00BD256F" w:rsidP="00BD256F">
      <w:pPr>
        <w:pBdr>
          <w:top w:val="nil"/>
          <w:left w:val="nil"/>
          <w:bottom w:val="nil"/>
          <w:right w:val="nil"/>
          <w:between w:val="nil"/>
        </w:pBdr>
        <w:spacing w:after="200" w:line="276" w:lineRule="auto"/>
        <w:ind w:left="644" w:right="360"/>
        <w:contextualSpacing/>
        <w:rPr>
          <w:rFonts w:eastAsia="Calibri"/>
          <w:noProof/>
          <w:kern w:val="0"/>
          <w:sz w:val="20"/>
          <w:szCs w:val="20"/>
          <w:lang w:val="en-GB"/>
          <w14:ligatures w14:val="none"/>
        </w:rPr>
      </w:pPr>
      <w:r w:rsidRPr="00575DA4">
        <w:rPr>
          <w:rFonts w:eastAsia="Calibri"/>
          <w:noProof/>
          <w:kern w:val="0"/>
          <w:sz w:val="20"/>
          <w:szCs w:val="20"/>
          <w:lang w:val="en-GB"/>
          <w14:ligatures w14:val="none"/>
        </w:rPr>
        <w:t>Interreg VI-A IPA programme Croatia – Bosnia and Herzegovina – Montenegro</w:t>
      </w:r>
      <w:r w:rsidR="005555AF">
        <w:rPr>
          <w:rFonts w:eastAsia="Calibri"/>
          <w:noProof/>
          <w:kern w:val="0"/>
          <w:sz w:val="20"/>
          <w:szCs w:val="20"/>
          <w:lang w:val="en-GB"/>
          <w14:ligatures w14:val="none"/>
        </w:rPr>
        <w:t xml:space="preserve"> </w:t>
      </w:r>
      <w:r w:rsidR="005555AF" w:rsidRPr="005555AF">
        <w:rPr>
          <w:rFonts w:eastAsia="Calibri"/>
          <w:noProof/>
          <w:kern w:val="0"/>
          <w:sz w:val="20"/>
          <w:szCs w:val="20"/>
          <w:lang w:val="en-GB"/>
          <w14:ligatures w14:val="none"/>
        </w:rPr>
        <w:t>2021-2027</w:t>
      </w:r>
    </w:p>
    <w:p w14:paraId="30645B07" w14:textId="0685ADA2" w:rsidR="00BD256F" w:rsidRPr="00BD256F" w:rsidRDefault="00153201" w:rsidP="00BD256F">
      <w:pPr>
        <w:widowControl w:val="0"/>
        <w:numPr>
          <w:ilvl w:val="0"/>
          <w:numId w:val="12"/>
        </w:numPr>
        <w:tabs>
          <w:tab w:val="num" w:pos="709"/>
        </w:tabs>
        <w:spacing w:before="100" w:after="100" w:line="240" w:lineRule="auto"/>
        <w:ind w:left="709" w:hanging="425"/>
        <w:outlineLvl w:val="0"/>
        <w:rPr>
          <w:rFonts w:eastAsia="Times New Roman"/>
          <w:b/>
          <w:noProof/>
          <w:snapToGrid w:val="0"/>
          <w:kern w:val="0"/>
          <w:szCs w:val="24"/>
          <w:lang w:val="en-GB"/>
          <w14:ligatures w14:val="none"/>
        </w:rPr>
      </w:pPr>
      <w:r>
        <w:rPr>
          <w:rFonts w:eastAsia="Times New Roman"/>
          <w:b/>
          <w:noProof/>
          <w:snapToGrid w:val="0"/>
          <w:kern w:val="0"/>
          <w:szCs w:val="24"/>
          <w:lang w:val="en-GB"/>
          <w14:ligatures w14:val="none"/>
        </w:rPr>
        <w:t>Finansiranje/</w:t>
      </w:r>
      <w:r w:rsidR="00BD256F" w:rsidRPr="00153201">
        <w:rPr>
          <w:rFonts w:eastAsia="Times New Roman"/>
          <w:i/>
          <w:noProof/>
          <w:snapToGrid w:val="0"/>
          <w:kern w:val="0"/>
          <w:szCs w:val="24"/>
          <w:lang w:val="en-GB"/>
          <w14:ligatures w14:val="none"/>
        </w:rPr>
        <w:t>Financing</w:t>
      </w:r>
    </w:p>
    <w:p w14:paraId="1504FB3B" w14:textId="0C360EAE" w:rsidR="00BD256F" w:rsidRPr="00575DA4" w:rsidRDefault="00BB22DC" w:rsidP="00BD256F">
      <w:pPr>
        <w:widowControl w:val="0"/>
        <w:tabs>
          <w:tab w:val="left" w:pos="709"/>
        </w:tabs>
        <w:spacing w:before="100" w:after="100" w:line="240" w:lineRule="auto"/>
        <w:ind w:left="709" w:right="360"/>
        <w:rPr>
          <w:rFonts w:eastAsia="Times New Roman"/>
          <w:noProof/>
          <w:snapToGrid w:val="0"/>
          <w:kern w:val="0"/>
          <w:sz w:val="20"/>
          <w:szCs w:val="20"/>
          <w:lang w:val="en-GB"/>
          <w14:ligatures w14:val="none"/>
        </w:rPr>
      </w:pPr>
      <w:r>
        <w:rPr>
          <w:rFonts w:eastAsia="Times New Roman"/>
          <w:noProof/>
          <w:snapToGrid w:val="0"/>
          <w:kern w:val="0"/>
          <w:sz w:val="20"/>
          <w:szCs w:val="20"/>
          <w:lang w:val="en-GB"/>
          <w14:ligatures w14:val="none"/>
        </w:rPr>
        <w:t>Equi</w:t>
      </w:r>
      <w:r w:rsidR="00D814B9">
        <w:rPr>
          <w:rFonts w:eastAsia="Times New Roman"/>
          <w:noProof/>
          <w:snapToGrid w:val="0"/>
          <w:kern w:val="0"/>
          <w:sz w:val="20"/>
          <w:szCs w:val="20"/>
          <w:lang w:val="en-GB"/>
          <w14:ligatures w14:val="none"/>
        </w:rPr>
        <w:t>p</w:t>
      </w:r>
      <w:r>
        <w:rPr>
          <w:rFonts w:eastAsia="Times New Roman"/>
          <w:noProof/>
          <w:snapToGrid w:val="0"/>
          <w:kern w:val="0"/>
          <w:sz w:val="20"/>
          <w:szCs w:val="20"/>
          <w:lang w:val="en-GB"/>
          <w14:ligatures w14:val="none"/>
        </w:rPr>
        <w:t>ment</w:t>
      </w:r>
    </w:p>
    <w:p w14:paraId="7B26B82F" w14:textId="6DF5E913" w:rsidR="00BD256F" w:rsidRPr="00153201" w:rsidRDefault="00153201" w:rsidP="00BD256F">
      <w:pPr>
        <w:widowControl w:val="0"/>
        <w:numPr>
          <w:ilvl w:val="0"/>
          <w:numId w:val="12"/>
        </w:numPr>
        <w:tabs>
          <w:tab w:val="num" w:pos="709"/>
        </w:tabs>
        <w:spacing w:before="100" w:after="100" w:line="240" w:lineRule="auto"/>
        <w:ind w:left="709" w:hanging="425"/>
        <w:outlineLvl w:val="0"/>
        <w:rPr>
          <w:rFonts w:eastAsia="Times New Roman"/>
          <w:i/>
          <w:noProof/>
          <w:snapToGrid w:val="0"/>
          <w:kern w:val="0"/>
          <w:szCs w:val="24"/>
          <w:lang w:val="en-GB"/>
          <w14:ligatures w14:val="none"/>
        </w:rPr>
      </w:pPr>
      <w:r>
        <w:rPr>
          <w:rFonts w:eastAsia="Times New Roman"/>
          <w:b/>
          <w:noProof/>
          <w:snapToGrid w:val="0"/>
          <w:kern w:val="0"/>
          <w:szCs w:val="24"/>
          <w:lang w:val="en-GB"/>
          <w14:ligatures w14:val="none"/>
        </w:rPr>
        <w:t>Ugovorni organ/</w:t>
      </w:r>
      <w:r w:rsidR="00BD256F" w:rsidRPr="00153201">
        <w:rPr>
          <w:rFonts w:eastAsia="Times New Roman"/>
          <w:i/>
          <w:noProof/>
          <w:snapToGrid w:val="0"/>
          <w:kern w:val="0"/>
          <w:szCs w:val="24"/>
          <w:lang w:val="en-GB"/>
          <w14:ligatures w14:val="none"/>
        </w:rPr>
        <w:t>Project partner</w:t>
      </w:r>
    </w:p>
    <w:p w14:paraId="3AC54497" w14:textId="77777777" w:rsidR="00575DA4" w:rsidRPr="00575DA4" w:rsidRDefault="00575DA4" w:rsidP="00575DA4">
      <w:pPr>
        <w:pStyle w:val="NoSpacing"/>
        <w:ind w:left="709"/>
        <w:rPr>
          <w:b/>
          <w:noProof/>
          <w:snapToGrid w:val="0"/>
          <w:sz w:val="20"/>
          <w:szCs w:val="20"/>
          <w:lang w:val="en-GB"/>
        </w:rPr>
      </w:pPr>
      <w:r w:rsidRPr="00575DA4">
        <w:rPr>
          <w:b/>
          <w:noProof/>
          <w:snapToGrid w:val="0"/>
          <w:sz w:val="20"/>
          <w:szCs w:val="20"/>
          <w:lang w:val="en-GB"/>
        </w:rPr>
        <w:t>Opština Brod</w:t>
      </w:r>
    </w:p>
    <w:p w14:paraId="3CE51F69" w14:textId="77777777" w:rsidR="00575DA4" w:rsidRPr="00575DA4" w:rsidRDefault="00575DA4" w:rsidP="00575DA4">
      <w:pPr>
        <w:pStyle w:val="NoSpacing"/>
        <w:ind w:left="709"/>
        <w:rPr>
          <w:b/>
          <w:noProof/>
          <w:snapToGrid w:val="0"/>
          <w:sz w:val="20"/>
          <w:szCs w:val="20"/>
          <w:lang w:val="en-GB"/>
        </w:rPr>
      </w:pPr>
      <w:r w:rsidRPr="00575DA4">
        <w:rPr>
          <w:b/>
          <w:noProof/>
          <w:snapToGrid w:val="0"/>
          <w:sz w:val="20"/>
          <w:szCs w:val="20"/>
          <w:lang w:val="en-GB"/>
        </w:rPr>
        <w:t>Svetog Save 17</w:t>
      </w:r>
    </w:p>
    <w:p w14:paraId="3CF2CEB8" w14:textId="0DE9879F" w:rsidR="00575DA4" w:rsidRPr="00575DA4" w:rsidRDefault="00575DA4" w:rsidP="00575DA4">
      <w:pPr>
        <w:pStyle w:val="NoSpacing"/>
        <w:ind w:left="709"/>
        <w:rPr>
          <w:b/>
          <w:noProof/>
          <w:snapToGrid w:val="0"/>
          <w:sz w:val="20"/>
          <w:szCs w:val="20"/>
          <w:lang w:val="en-GB"/>
        </w:rPr>
      </w:pPr>
      <w:r w:rsidRPr="00575DA4">
        <w:rPr>
          <w:b/>
          <w:noProof/>
          <w:snapToGrid w:val="0"/>
          <w:sz w:val="20"/>
          <w:szCs w:val="20"/>
          <w:lang w:val="en-GB"/>
        </w:rPr>
        <w:t xml:space="preserve">74450 Brod </w:t>
      </w:r>
    </w:p>
    <w:p w14:paraId="1D34B6A9" w14:textId="367B6E8E" w:rsidR="00153201" w:rsidRDefault="00575DA4" w:rsidP="00575DA4">
      <w:pPr>
        <w:pStyle w:val="NoSpacing"/>
        <w:ind w:left="709"/>
        <w:rPr>
          <w:b/>
          <w:noProof/>
          <w:snapToGrid w:val="0"/>
          <w:sz w:val="20"/>
          <w:szCs w:val="20"/>
          <w:lang w:val="en-GB"/>
        </w:rPr>
      </w:pPr>
      <w:r w:rsidRPr="00575DA4">
        <w:rPr>
          <w:b/>
          <w:noProof/>
          <w:snapToGrid w:val="0"/>
          <w:sz w:val="20"/>
          <w:szCs w:val="20"/>
          <w:lang w:val="en-GB"/>
        </w:rPr>
        <w:t>Bosna I Hercegovina</w:t>
      </w:r>
    </w:p>
    <w:p w14:paraId="384D0897" w14:textId="77777777" w:rsidR="00575DA4" w:rsidRPr="00575DA4" w:rsidRDefault="00575DA4" w:rsidP="00575DA4">
      <w:pPr>
        <w:pStyle w:val="NoSpacing"/>
        <w:ind w:left="709"/>
        <w:rPr>
          <w:b/>
          <w:noProof/>
          <w:snapToGrid w:val="0"/>
          <w:sz w:val="20"/>
          <w:szCs w:val="20"/>
          <w:lang w:val="en-GB"/>
        </w:rPr>
      </w:pPr>
    </w:p>
    <w:p w14:paraId="2CE6108B" w14:textId="77777777" w:rsidR="00575DA4" w:rsidRDefault="00575DA4" w:rsidP="00153201">
      <w:pPr>
        <w:widowControl w:val="0"/>
        <w:tabs>
          <w:tab w:val="left" w:pos="1134"/>
        </w:tabs>
        <w:snapToGrid w:val="0"/>
        <w:spacing w:before="100" w:after="480" w:line="240" w:lineRule="auto"/>
        <w:ind w:left="709"/>
        <w:jc w:val="center"/>
        <w:rPr>
          <w:rFonts w:eastAsia="Times New Roman"/>
          <w:b/>
          <w:noProof/>
          <w:snapToGrid w:val="0"/>
          <w:kern w:val="0"/>
          <w:sz w:val="28"/>
          <w:szCs w:val="28"/>
          <w:lang w:val="en-GB"/>
          <w14:ligatures w14:val="none"/>
        </w:rPr>
      </w:pPr>
    </w:p>
    <w:p w14:paraId="0A1B7E17" w14:textId="77777777" w:rsidR="00575DA4" w:rsidRDefault="00575DA4" w:rsidP="00153201">
      <w:pPr>
        <w:widowControl w:val="0"/>
        <w:tabs>
          <w:tab w:val="left" w:pos="1134"/>
        </w:tabs>
        <w:snapToGrid w:val="0"/>
        <w:spacing w:before="100" w:after="480" w:line="240" w:lineRule="auto"/>
        <w:ind w:left="709"/>
        <w:jc w:val="center"/>
        <w:rPr>
          <w:rFonts w:eastAsia="Times New Roman"/>
          <w:b/>
          <w:noProof/>
          <w:snapToGrid w:val="0"/>
          <w:kern w:val="0"/>
          <w:sz w:val="28"/>
          <w:szCs w:val="28"/>
          <w:lang w:val="en-GB"/>
          <w14:ligatures w14:val="none"/>
        </w:rPr>
      </w:pPr>
    </w:p>
    <w:p w14:paraId="08A9C99C" w14:textId="77777777" w:rsidR="00575DA4" w:rsidRDefault="00575DA4" w:rsidP="00153201">
      <w:pPr>
        <w:widowControl w:val="0"/>
        <w:tabs>
          <w:tab w:val="left" w:pos="1134"/>
        </w:tabs>
        <w:snapToGrid w:val="0"/>
        <w:spacing w:before="100" w:after="480" w:line="240" w:lineRule="auto"/>
        <w:ind w:left="709"/>
        <w:jc w:val="center"/>
        <w:rPr>
          <w:rFonts w:eastAsia="Times New Roman"/>
          <w:b/>
          <w:noProof/>
          <w:snapToGrid w:val="0"/>
          <w:kern w:val="0"/>
          <w:sz w:val="28"/>
          <w:szCs w:val="28"/>
          <w:lang w:val="en-GB"/>
          <w14:ligatures w14:val="none"/>
        </w:rPr>
      </w:pPr>
    </w:p>
    <w:p w14:paraId="2D4E1FBE" w14:textId="376E3E69" w:rsidR="00153201" w:rsidRPr="00153201" w:rsidRDefault="00BD256F" w:rsidP="00153201">
      <w:pPr>
        <w:widowControl w:val="0"/>
        <w:tabs>
          <w:tab w:val="left" w:pos="1134"/>
        </w:tabs>
        <w:snapToGrid w:val="0"/>
        <w:spacing w:before="100" w:after="480" w:line="240" w:lineRule="auto"/>
        <w:ind w:left="709"/>
        <w:jc w:val="center"/>
        <w:rPr>
          <w:rFonts w:eastAsia="Times New Roman"/>
          <w:i/>
          <w:noProof/>
          <w:snapToGrid w:val="0"/>
          <w:kern w:val="0"/>
          <w:sz w:val="28"/>
          <w:szCs w:val="28"/>
          <w:lang w:val="en-GB"/>
          <w14:ligatures w14:val="none"/>
        </w:rPr>
      </w:pPr>
      <w:r w:rsidRPr="00BD256F">
        <w:rPr>
          <w:rFonts w:eastAsia="Times New Roman"/>
          <w:b/>
          <w:noProof/>
          <w:snapToGrid w:val="0"/>
          <w:kern w:val="0"/>
          <w:sz w:val="28"/>
          <w:szCs w:val="28"/>
          <w:lang w:val="en-GB"/>
          <w14:ligatures w14:val="none"/>
        </w:rPr>
        <w:lastRenderedPageBreak/>
        <w:t>SPECIFIKACIJE UGOVORA/</w:t>
      </w:r>
      <w:r w:rsidRPr="00BD256F">
        <w:rPr>
          <w:rFonts w:eastAsia="Times New Roman"/>
          <w:i/>
          <w:noProof/>
          <w:snapToGrid w:val="0"/>
          <w:kern w:val="0"/>
          <w:sz w:val="28"/>
          <w:szCs w:val="28"/>
          <w:lang w:val="en-GB"/>
          <w14:ligatures w14:val="none"/>
        </w:rPr>
        <w:t>CONTRACT SPECIFICATIONS</w:t>
      </w:r>
    </w:p>
    <w:p w14:paraId="5A5F905B" w14:textId="77777777" w:rsidR="00BD256F" w:rsidRPr="00BD256F" w:rsidRDefault="00BD256F" w:rsidP="00BD256F">
      <w:pPr>
        <w:keepNext/>
        <w:keepLines/>
        <w:widowControl w:val="0"/>
        <w:numPr>
          <w:ilvl w:val="0"/>
          <w:numId w:val="12"/>
        </w:numPr>
        <w:tabs>
          <w:tab w:val="num" w:pos="709"/>
        </w:tabs>
        <w:spacing w:before="100" w:after="100" w:line="240" w:lineRule="auto"/>
        <w:ind w:left="709" w:hanging="425"/>
        <w:outlineLvl w:val="0"/>
        <w:rPr>
          <w:rFonts w:eastAsia="Times New Roman"/>
          <w:i/>
          <w:noProof/>
          <w:snapToGrid w:val="0"/>
          <w:kern w:val="0"/>
          <w:szCs w:val="24"/>
          <w:lang w:val="en-GB"/>
          <w14:ligatures w14:val="none"/>
        </w:rPr>
      </w:pPr>
      <w:r w:rsidRPr="00BD256F">
        <w:rPr>
          <w:rFonts w:eastAsia="Times New Roman"/>
          <w:b/>
          <w:noProof/>
          <w:snapToGrid w:val="0"/>
          <w:kern w:val="0"/>
          <w:szCs w:val="24"/>
          <w:lang w:val="en-GB"/>
          <w14:ligatures w14:val="none"/>
        </w:rPr>
        <w:t xml:space="preserve">Opis projekta/ </w:t>
      </w:r>
      <w:r w:rsidRPr="00BD256F">
        <w:rPr>
          <w:rFonts w:eastAsia="Times New Roman"/>
          <w:i/>
          <w:noProof/>
          <w:snapToGrid w:val="0"/>
          <w:kern w:val="0"/>
          <w:szCs w:val="24"/>
          <w:lang w:val="en-GB"/>
          <w14:ligatures w14:val="none"/>
        </w:rPr>
        <w:t xml:space="preserve">Description of the contract </w:t>
      </w:r>
    </w:p>
    <w:p w14:paraId="1F31E57A" w14:textId="4429675C" w:rsidR="00BD256F" w:rsidRDefault="00BD256F" w:rsidP="00BD256F">
      <w:pPr>
        <w:keepNext/>
        <w:keepLines/>
        <w:spacing w:before="100" w:after="100" w:line="240" w:lineRule="auto"/>
        <w:ind w:left="709"/>
        <w:jc w:val="both"/>
        <w:outlineLvl w:val="0"/>
        <w:rPr>
          <w:rFonts w:eastAsia="Times New Roman"/>
          <w:i/>
          <w:noProof/>
          <w:snapToGrid w:val="0"/>
          <w:kern w:val="0"/>
          <w:sz w:val="20"/>
          <w:szCs w:val="20"/>
          <w:lang w:val="en-US"/>
          <w14:ligatures w14:val="none"/>
        </w:rPr>
      </w:pPr>
      <w:r w:rsidRPr="00BD256F">
        <w:rPr>
          <w:rFonts w:eastAsia="Times New Roman"/>
          <w:b/>
          <w:noProof/>
          <w:snapToGrid w:val="0"/>
          <w:kern w:val="0"/>
          <w:sz w:val="20"/>
          <w:szCs w:val="20"/>
          <w:lang w:val="en-US"/>
          <w14:ligatures w14:val="none"/>
        </w:rPr>
        <w:t>Projek</w:t>
      </w:r>
      <w:r w:rsidR="00BB22DC">
        <w:rPr>
          <w:rFonts w:eastAsia="Times New Roman"/>
          <w:b/>
          <w:noProof/>
          <w:snapToGrid w:val="0"/>
          <w:kern w:val="0"/>
          <w:sz w:val="20"/>
          <w:szCs w:val="20"/>
          <w:lang w:val="en-US"/>
          <w14:ligatures w14:val="none"/>
        </w:rPr>
        <w:t>a</w:t>
      </w:r>
      <w:r w:rsidRPr="00BD256F">
        <w:rPr>
          <w:rFonts w:eastAsia="Times New Roman"/>
          <w:b/>
          <w:noProof/>
          <w:snapToGrid w:val="0"/>
          <w:kern w:val="0"/>
          <w:sz w:val="20"/>
          <w:szCs w:val="20"/>
          <w:lang w:val="en-US"/>
          <w14:ligatures w14:val="none"/>
        </w:rPr>
        <w:t>t "CrossWaste" – "Enhancing Cross-Border Waste Management through Sustainable Practices" koji je odobren za finansiranje u okviru prvog poziva INTERREG IPA VI-A programa Hrvatska - Bosna i Hercegovina – Crna Gora 202</w:t>
      </w:r>
      <w:r w:rsidR="00BB22DC">
        <w:rPr>
          <w:rFonts w:eastAsia="Times New Roman"/>
          <w:b/>
          <w:noProof/>
          <w:snapToGrid w:val="0"/>
          <w:kern w:val="0"/>
          <w:sz w:val="20"/>
          <w:szCs w:val="20"/>
          <w:lang w:val="en-US"/>
          <w14:ligatures w14:val="none"/>
        </w:rPr>
        <w:t>1</w:t>
      </w:r>
      <w:r w:rsidRPr="00BD256F">
        <w:rPr>
          <w:rFonts w:eastAsia="Times New Roman"/>
          <w:b/>
          <w:noProof/>
          <w:snapToGrid w:val="0"/>
          <w:kern w:val="0"/>
          <w:sz w:val="20"/>
          <w:szCs w:val="20"/>
          <w:lang w:val="en-US"/>
          <w14:ligatures w14:val="none"/>
        </w:rPr>
        <w:t>-2027. Glavni cilј projekta je pobolјšanje održivog razvoja i očuvanje životne sredine na području opština Brod (BiH) i Borovo (HR) primjenom inovativnih modela i pristupa za upravlјanje građevinskim otpadom kroz prenamjenu tog otpada kao materijala za nasipanje makadamskih puteva i podsticanje odgovornih praksi upravlјanja otpadom. Projekat će u programskom području pružiti zajedničku intervenciju iz dvije zemlјe koje će odgovoriti na izazove upravlјanja otpadom promovisanjem održivog upravljanja građevinskim otpadom, a u cilјu pobolјšanja postojeće infrastrukture i svijesti o zbrinjavanju otpada u prekograničnom području, doprinoseći razvoju i očuvanju životne sredine.</w:t>
      </w:r>
      <w:r w:rsidRPr="00BD256F">
        <w:rPr>
          <w:rFonts w:eastAsia="Times New Roman"/>
          <w:noProof/>
          <w:snapToGrid w:val="0"/>
          <w:kern w:val="0"/>
          <w:sz w:val="20"/>
          <w:szCs w:val="20"/>
          <w:lang w:val="en-US"/>
          <w14:ligatures w14:val="none"/>
        </w:rPr>
        <w:t xml:space="preserve"> </w:t>
      </w:r>
      <w:r w:rsidRPr="00BD256F">
        <w:rPr>
          <w:rFonts w:eastAsia="Times New Roman"/>
          <w:i/>
          <w:noProof/>
          <w:snapToGrid w:val="0"/>
          <w:kern w:val="0"/>
          <w:sz w:val="20"/>
          <w:szCs w:val="20"/>
          <w:lang w:val="en-US"/>
          <w14:ligatures w14:val="none"/>
        </w:rPr>
        <w:t>The project "CrossWaste" – "Enhancing Cross-Border Waste Management through Sustainable Practices" has been approved for funding under the first call of the INTERREG IPA VI-A Programme Croatia - Bosnia and Herzegovina - Montenegro 202</w:t>
      </w:r>
      <w:r w:rsidR="00BB22DC">
        <w:rPr>
          <w:rFonts w:eastAsia="Times New Roman"/>
          <w:i/>
          <w:noProof/>
          <w:snapToGrid w:val="0"/>
          <w:kern w:val="0"/>
          <w:sz w:val="20"/>
          <w:szCs w:val="20"/>
          <w:lang w:val="en-US"/>
          <w14:ligatures w14:val="none"/>
        </w:rPr>
        <w:t>1</w:t>
      </w:r>
      <w:r w:rsidRPr="00BD256F">
        <w:rPr>
          <w:rFonts w:eastAsia="Times New Roman"/>
          <w:i/>
          <w:noProof/>
          <w:snapToGrid w:val="0"/>
          <w:kern w:val="0"/>
          <w:sz w:val="20"/>
          <w:szCs w:val="20"/>
          <w:lang w:val="en-US"/>
          <w14:ligatures w14:val="none"/>
        </w:rPr>
        <w:t xml:space="preserve">-2027. The main objective of the project is to improve sustainable development and environmental protection in the municipalities of Brod (BiH) and Borovo (HR) by applying innovative models and approaches for construction and demolition waste management through the repurposing of this waste as a material for filling macadam roads and encouraging responsible waste management practices. The project will provide a joint intervention from the two countries in the programme area that will respond to the challenges of waste management by promoting sustainable construction and demolition waste management, with the aim of improving the existing infrastructure and awareness of waste disposal in the cross-border area, contributing to the development and preservation of the environment. </w:t>
      </w:r>
    </w:p>
    <w:p w14:paraId="036F0679" w14:textId="77777777" w:rsidR="001E5732" w:rsidRPr="00BD256F" w:rsidRDefault="001E5732" w:rsidP="00BD256F">
      <w:pPr>
        <w:keepNext/>
        <w:keepLines/>
        <w:spacing w:before="100" w:after="100" w:line="240" w:lineRule="auto"/>
        <w:ind w:left="709"/>
        <w:jc w:val="both"/>
        <w:outlineLvl w:val="0"/>
        <w:rPr>
          <w:rFonts w:eastAsia="Times New Roman"/>
          <w:b/>
          <w:i/>
          <w:noProof/>
          <w:snapToGrid w:val="0"/>
          <w:kern w:val="0"/>
          <w:sz w:val="20"/>
          <w:szCs w:val="20"/>
          <w:lang w:val="en-GB"/>
          <w14:ligatures w14:val="none"/>
        </w:rPr>
      </w:pPr>
    </w:p>
    <w:p w14:paraId="583D3ACE" w14:textId="760D11FF" w:rsidR="00BD256F" w:rsidRPr="00BD256F" w:rsidRDefault="00BD256F" w:rsidP="00BD256F">
      <w:pPr>
        <w:widowControl w:val="0"/>
        <w:numPr>
          <w:ilvl w:val="0"/>
          <w:numId w:val="12"/>
        </w:numPr>
        <w:spacing w:before="100" w:after="100" w:line="240" w:lineRule="auto"/>
        <w:outlineLvl w:val="0"/>
        <w:rPr>
          <w:rFonts w:eastAsia="Times New Roman"/>
          <w:b/>
          <w:noProof/>
          <w:snapToGrid w:val="0"/>
          <w:kern w:val="0"/>
          <w:szCs w:val="24"/>
          <w:lang w:val="en-GB"/>
          <w14:ligatures w14:val="none"/>
        </w:rPr>
      </w:pPr>
      <w:r w:rsidRPr="00BD256F">
        <w:rPr>
          <w:rFonts w:eastAsia="Times New Roman"/>
          <w:b/>
          <w:noProof/>
          <w:snapToGrid w:val="0"/>
          <w:kern w:val="0"/>
          <w:szCs w:val="24"/>
          <w:lang w:val="en-GB"/>
          <w14:ligatures w14:val="none"/>
        </w:rPr>
        <w:t>Broj i naslovi partija (lotova)</w:t>
      </w:r>
      <w:r>
        <w:rPr>
          <w:rFonts w:eastAsia="Times New Roman"/>
          <w:b/>
          <w:noProof/>
          <w:snapToGrid w:val="0"/>
          <w:kern w:val="0"/>
          <w:szCs w:val="24"/>
          <w:lang w:val="en-GB"/>
          <w14:ligatures w14:val="none"/>
        </w:rPr>
        <w:t>/</w:t>
      </w:r>
      <w:r w:rsidRPr="00BD256F">
        <w:rPr>
          <w:rFonts w:eastAsia="Times New Roman"/>
          <w:i/>
          <w:noProof/>
          <w:snapToGrid w:val="0"/>
          <w:kern w:val="0"/>
          <w:szCs w:val="24"/>
          <w:lang w:val="en-GB"/>
          <w14:ligatures w14:val="none"/>
        </w:rPr>
        <w:t>Number and titles of lots</w:t>
      </w:r>
    </w:p>
    <w:p w14:paraId="4005E799" w14:textId="77777777" w:rsidR="00BD256F" w:rsidRPr="00BD256F" w:rsidRDefault="00BD256F" w:rsidP="00BD256F">
      <w:pPr>
        <w:widowControl w:val="0"/>
        <w:spacing w:before="100" w:after="100" w:line="240" w:lineRule="auto"/>
        <w:ind w:left="709" w:right="360"/>
        <w:jc w:val="both"/>
        <w:rPr>
          <w:rFonts w:eastAsia="Times New Roman"/>
          <w:noProof/>
          <w:snapToGrid w:val="0"/>
          <w:kern w:val="0"/>
          <w:sz w:val="20"/>
          <w:szCs w:val="20"/>
          <w:lang w:val="en-GB"/>
          <w14:ligatures w14:val="none"/>
        </w:rPr>
      </w:pPr>
      <w:r w:rsidRPr="00BD256F">
        <w:rPr>
          <w:rFonts w:eastAsia="Times New Roman"/>
          <w:b/>
          <w:noProof/>
          <w:snapToGrid w:val="0"/>
          <w:kern w:val="0"/>
          <w:sz w:val="20"/>
          <w:szCs w:val="20"/>
          <w:lang w:val="en-GB"/>
          <w14:ligatures w14:val="none"/>
        </w:rPr>
        <w:t>Samo jedan lot</w:t>
      </w:r>
      <w:r w:rsidRPr="00BD256F">
        <w:rPr>
          <w:rFonts w:eastAsia="Times New Roman"/>
          <w:noProof/>
          <w:snapToGrid w:val="0"/>
          <w:kern w:val="0"/>
          <w:sz w:val="20"/>
          <w:szCs w:val="20"/>
          <w:lang w:val="en-GB"/>
          <w14:ligatures w14:val="none"/>
        </w:rPr>
        <w:t xml:space="preserve"> /</w:t>
      </w:r>
      <w:r w:rsidRPr="00BD256F">
        <w:rPr>
          <w:rFonts w:eastAsia="Times New Roman"/>
          <w:i/>
          <w:noProof/>
          <w:snapToGrid w:val="0"/>
          <w:kern w:val="0"/>
          <w:sz w:val="20"/>
          <w:szCs w:val="20"/>
          <w:lang w:val="en-GB"/>
          <w14:ligatures w14:val="none"/>
        </w:rPr>
        <w:t>One lot only</w:t>
      </w:r>
    </w:p>
    <w:p w14:paraId="3D92AE9A" w14:textId="77777777" w:rsidR="00BD256F" w:rsidRPr="00BD256F" w:rsidRDefault="00BD256F" w:rsidP="00BD256F">
      <w:pPr>
        <w:widowControl w:val="0"/>
        <w:spacing w:before="400" w:after="100" w:line="240" w:lineRule="auto"/>
        <w:ind w:left="357"/>
        <w:jc w:val="center"/>
        <w:rPr>
          <w:rFonts w:eastAsia="Times New Roman"/>
          <w:i/>
          <w:noProof/>
          <w:snapToGrid w:val="0"/>
          <w:kern w:val="0"/>
          <w:sz w:val="28"/>
          <w:szCs w:val="28"/>
          <w:lang w:val="en-GB"/>
          <w14:ligatures w14:val="none"/>
        </w:rPr>
      </w:pPr>
      <w:r w:rsidRPr="00BD256F">
        <w:rPr>
          <w:rFonts w:eastAsia="Times New Roman"/>
          <w:b/>
          <w:noProof/>
          <w:snapToGrid w:val="0"/>
          <w:kern w:val="0"/>
          <w:sz w:val="28"/>
          <w:szCs w:val="28"/>
          <w:lang w:val="en-GB"/>
          <w14:ligatures w14:val="none"/>
        </w:rPr>
        <w:t>USLOVI UČEŠĆA/</w:t>
      </w:r>
      <w:r w:rsidRPr="00BD256F">
        <w:rPr>
          <w:rFonts w:eastAsia="Times New Roman"/>
          <w:i/>
          <w:noProof/>
          <w:snapToGrid w:val="0"/>
          <w:kern w:val="0"/>
          <w:sz w:val="28"/>
          <w:szCs w:val="28"/>
          <w:lang w:val="en-GB"/>
          <w14:ligatures w14:val="none"/>
        </w:rPr>
        <w:t>TERMS OF PARTICIPATION</w:t>
      </w:r>
    </w:p>
    <w:p w14:paraId="3F411181" w14:textId="77777777" w:rsidR="00BD256F" w:rsidRPr="00BD256F" w:rsidRDefault="00BD256F" w:rsidP="00BD256F">
      <w:pPr>
        <w:widowControl w:val="0"/>
        <w:numPr>
          <w:ilvl w:val="0"/>
          <w:numId w:val="12"/>
        </w:numPr>
        <w:spacing w:before="100" w:after="100" w:line="240" w:lineRule="auto"/>
        <w:outlineLvl w:val="0"/>
        <w:rPr>
          <w:rFonts w:eastAsia="Times New Roman"/>
          <w:i/>
          <w:noProof/>
          <w:snapToGrid w:val="0"/>
          <w:kern w:val="0"/>
          <w:szCs w:val="24"/>
          <w:lang w:val="en-GB"/>
          <w14:ligatures w14:val="none"/>
        </w:rPr>
      </w:pPr>
      <w:r w:rsidRPr="00BD256F">
        <w:rPr>
          <w:rFonts w:eastAsia="Times New Roman"/>
          <w:b/>
          <w:noProof/>
          <w:snapToGrid w:val="0"/>
          <w:kern w:val="0"/>
          <w:szCs w:val="24"/>
          <w:lang w:val="en-GB"/>
          <w14:ligatures w14:val="none"/>
        </w:rPr>
        <w:t>Prihvatljivost i pravila porijekla/</w:t>
      </w:r>
      <w:r w:rsidRPr="00BD256F">
        <w:rPr>
          <w:rFonts w:eastAsia="Times New Roman"/>
          <w:i/>
          <w:noProof/>
          <w:snapToGrid w:val="0"/>
          <w:kern w:val="0"/>
          <w:szCs w:val="24"/>
          <w:lang w:val="en-GB"/>
          <w14:ligatures w14:val="none"/>
        </w:rPr>
        <w:t xml:space="preserve">Eligibility and rules of origin </w:t>
      </w:r>
      <w:bookmarkStart w:id="1" w:name="_DV_M201"/>
      <w:bookmarkStart w:id="2" w:name="_Hlk507432484"/>
      <w:bookmarkEnd w:id="1"/>
    </w:p>
    <w:p w14:paraId="3E49473F" w14:textId="77777777" w:rsidR="00BD256F" w:rsidRPr="00BD256F" w:rsidRDefault="00BD256F" w:rsidP="00BD256F">
      <w:pPr>
        <w:widowControl w:val="0"/>
        <w:spacing w:before="100" w:after="100" w:line="240" w:lineRule="auto"/>
        <w:ind w:left="709" w:right="1"/>
        <w:jc w:val="both"/>
        <w:rPr>
          <w:rFonts w:eastAsia="Times New Roman"/>
          <w:i/>
          <w:noProof/>
          <w:snapToGrid w:val="0"/>
          <w:kern w:val="0"/>
          <w:sz w:val="20"/>
          <w:szCs w:val="20"/>
          <w:lang w:val="en-GB"/>
          <w14:ligatures w14:val="none"/>
        </w:rPr>
      </w:pPr>
      <w:r w:rsidRPr="00BD256F">
        <w:rPr>
          <w:rFonts w:eastAsia="Times New Roman"/>
          <w:b/>
          <w:noProof/>
          <w:snapToGrid w:val="0"/>
          <w:kern w:val="0"/>
          <w:sz w:val="20"/>
          <w:szCs w:val="20"/>
          <w:lang w:val="en-GB"/>
          <w14:ligatures w14:val="none"/>
        </w:rPr>
        <w:t>Učešće u dodjeli ugovora o nabavci i drugim postupcima aktivnosti finansiranih u Programa otvoreno je za sva pravna lica koja su efektivno osnovana u zemljama učesnicama, drugim državama članicama, drugim korisnicima IPA III, ugovornim stranama Sporazuma o Evropskom ekonomskom prostoru i partnerskim zemljama obuhvaćenim Evropskim instrumentom susjedstva (u daljem tekstu: Međunarodni organi), i „prihvatljivim zemljama</w:t>
      </w:r>
      <w:r w:rsidRPr="00BD256F">
        <w:rPr>
          <w:rFonts w:eastAsia="Times New Roman"/>
          <w:b/>
          <w:i/>
          <w:noProof/>
          <w:snapToGrid w:val="0"/>
          <w:kern w:val="0"/>
          <w:sz w:val="20"/>
          <w:szCs w:val="20"/>
          <w:lang w:val="en-GB"/>
          <w14:ligatures w14:val="none"/>
        </w:rPr>
        <w:t>“</w:t>
      </w:r>
      <w:r w:rsidRPr="00BD256F">
        <w:rPr>
          <w:rFonts w:eastAsia="Times New Roman"/>
          <w:i/>
          <w:noProof/>
          <w:snapToGrid w:val="0"/>
          <w:kern w:val="0"/>
          <w:sz w:val="20"/>
          <w:szCs w:val="20"/>
          <w:lang w:val="en-GB"/>
          <w14:ligatures w14:val="none"/>
        </w:rPr>
        <w:t>.Participation in the award of procurement contracts and other award procedures for actions financed under the Programme is open to all legal persons which are effectively established in the participating countries, other Member States, other IPA III beneficiaries, contracting parties to the Agreement on the European Economic Area and partner countries covered by the European Neighbourhood Instrument (hereafter referred to as ‘eligible countries’), and to International Organisations.</w:t>
      </w:r>
    </w:p>
    <w:p w14:paraId="55235F2F" w14:textId="77777777" w:rsidR="005555AF" w:rsidRDefault="00BD256F" w:rsidP="005555AF">
      <w:pPr>
        <w:widowControl w:val="0"/>
        <w:spacing w:after="100" w:line="240" w:lineRule="auto"/>
        <w:ind w:left="709"/>
        <w:jc w:val="both"/>
        <w:rPr>
          <w:sz w:val="20"/>
          <w:szCs w:val="18"/>
        </w:rPr>
      </w:pPr>
      <w:r w:rsidRPr="00BD256F">
        <w:rPr>
          <w:rFonts w:eastAsia="Times New Roman"/>
          <w:b/>
          <w:noProof/>
          <w:snapToGrid w:val="0"/>
          <w:kern w:val="0"/>
          <w:sz w:val="20"/>
          <w:szCs w:val="20"/>
          <w:lang w:val="en-GB"/>
          <w14:ligatures w14:val="none"/>
        </w:rPr>
        <w:lastRenderedPageBreak/>
        <w:t>Sve robe kupljene prema ugovoru o nabavci, ili u skladu sa sporazumom o grantu, koje se finansiraju u okviru IPA III, potiču iz kvalifikovane zemlje ili iz bilo koje zemlje koja je kvalifikovana prema pravilima partnera ili drugog donatora ili države članice ili je određena u konstitutivnom aktu povjereničkog fonda.</w:t>
      </w:r>
      <w:r w:rsidRPr="00BD256F">
        <w:rPr>
          <w:rFonts w:eastAsia="Times New Roman"/>
          <w:i/>
          <w:noProof/>
          <w:snapToGrid w:val="0"/>
          <w:kern w:val="0"/>
          <w:sz w:val="20"/>
          <w:szCs w:val="20"/>
          <w:lang w:val="en-GB"/>
          <w14:ligatures w14:val="none"/>
        </w:rPr>
        <w:t>All supplies purchased under a procurement contract, or in accordance with a grant agreement, financed under IPA III shall originate from an eligible country or from any country which is eligible under the rules of the partner or other donor or member state or determined in the constitutive act of the trust fund.</w:t>
      </w:r>
      <w:r w:rsidR="005555AF" w:rsidRPr="005555AF">
        <w:rPr>
          <w:rFonts w:eastAsia="Times New Roman"/>
          <w:b/>
          <w:noProof/>
          <w:snapToGrid w:val="0"/>
          <w:kern w:val="0"/>
          <w:sz w:val="20"/>
          <w:szCs w:val="20"/>
          <w:lang w:val="en-GB"/>
          <w14:ligatures w14:val="none"/>
        </w:rPr>
        <w:t xml:space="preserve"> </w:t>
      </w:r>
      <w:r w:rsidR="005555AF" w:rsidRPr="00750646">
        <w:rPr>
          <w:rFonts w:eastAsia="Times New Roman"/>
          <w:b/>
          <w:noProof/>
          <w:snapToGrid w:val="0"/>
          <w:kern w:val="0"/>
          <w:sz w:val="20"/>
          <w:szCs w:val="20"/>
          <w:lang w:val="en-GB"/>
          <w14:ligatures w14:val="none"/>
        </w:rPr>
        <w:t>Roba i materijali isporučeni u okviru ugovora o nabavci ili bespovratnim sredstvima, finansirani u okviru Programa, nisu ograničeni po poreklu i mogu poticati iz bilo koje zemlje. Sva oprema i materijali su potpuno neopterećeni ograničenjima porekla, te nije potrebna verifikacija porekla.</w:t>
      </w:r>
      <w:r w:rsidR="005555AF">
        <w:rPr>
          <w:rFonts w:eastAsia="Times New Roman"/>
          <w:b/>
          <w:noProof/>
          <w:snapToGrid w:val="0"/>
          <w:kern w:val="0"/>
          <w:sz w:val="20"/>
          <w:szCs w:val="20"/>
          <w:lang w:val="en-GB"/>
          <w14:ligatures w14:val="none"/>
        </w:rPr>
        <w:t xml:space="preserve"> </w:t>
      </w:r>
      <w:r w:rsidR="005555AF">
        <w:rPr>
          <w:rFonts w:eastAsia="Times New Roman"/>
          <w:bCs/>
          <w:noProof/>
          <w:snapToGrid w:val="0"/>
          <w:kern w:val="0"/>
          <w:sz w:val="20"/>
          <w:szCs w:val="20"/>
          <w:lang w:val="en-GB"/>
          <w14:ligatures w14:val="none"/>
        </w:rPr>
        <w:t xml:space="preserve">/ </w:t>
      </w:r>
      <w:r w:rsidR="005555AF" w:rsidRPr="00750646">
        <w:rPr>
          <w:sz w:val="20"/>
          <w:szCs w:val="18"/>
        </w:rPr>
        <w:t>Goods and materials supplied under a procurement or a grant contract, financed under the Programme are fully untied and can originate in any country. All supplies and materials are fully untied,</w:t>
      </w:r>
    </w:p>
    <w:p w14:paraId="1C3F1D5F" w14:textId="307A0BCC" w:rsidR="00BD256F" w:rsidRPr="00BD256F" w:rsidRDefault="005555AF" w:rsidP="005555AF">
      <w:pPr>
        <w:widowControl w:val="0"/>
        <w:spacing w:after="100" w:line="240" w:lineRule="auto"/>
        <w:ind w:left="709"/>
        <w:rPr>
          <w:rFonts w:eastAsia="Times New Roman"/>
          <w:noProof/>
          <w:snapToGrid w:val="0"/>
          <w:kern w:val="0"/>
          <w:sz w:val="20"/>
          <w:szCs w:val="20"/>
          <w:lang w:val="en-GB"/>
          <w14:ligatures w14:val="none"/>
        </w:rPr>
      </w:pPr>
      <w:r w:rsidRPr="00750646">
        <w:rPr>
          <w:sz w:val="20"/>
          <w:szCs w:val="18"/>
        </w:rPr>
        <w:t xml:space="preserve"> and no verification of origin is required.</w:t>
      </w:r>
      <w:r>
        <w:rPr>
          <w:rFonts w:eastAsia="Times New Roman"/>
          <w:b/>
          <w:noProof/>
          <w:snapToGrid w:val="0"/>
          <w:kern w:val="0"/>
          <w:sz w:val="20"/>
          <w:szCs w:val="20"/>
          <w:lang w:val="en-GB"/>
          <w14:ligatures w14:val="none"/>
        </w:rPr>
        <w:br/>
      </w:r>
    </w:p>
    <w:bookmarkEnd w:id="2"/>
    <w:p w14:paraId="5E3B1EC2" w14:textId="752C1E8F" w:rsidR="00BD256F" w:rsidRPr="00BD256F" w:rsidRDefault="00BD256F" w:rsidP="00BD256F">
      <w:pPr>
        <w:widowControl w:val="0"/>
        <w:numPr>
          <w:ilvl w:val="0"/>
          <w:numId w:val="12"/>
        </w:numPr>
        <w:spacing w:before="100" w:after="100" w:line="240" w:lineRule="auto"/>
        <w:ind w:right="1"/>
        <w:outlineLvl w:val="0"/>
        <w:rPr>
          <w:rFonts w:eastAsia="Times New Roman"/>
          <w:b/>
          <w:noProof/>
          <w:snapToGrid w:val="0"/>
          <w:kern w:val="0"/>
          <w:szCs w:val="24"/>
          <w:lang w:val="en-GB"/>
          <w14:ligatures w14:val="none"/>
        </w:rPr>
      </w:pPr>
      <w:r w:rsidRPr="00BD256F">
        <w:rPr>
          <w:rFonts w:eastAsia="Times New Roman"/>
          <w:b/>
          <w:noProof/>
          <w:snapToGrid w:val="0"/>
          <w:kern w:val="0"/>
          <w:szCs w:val="24"/>
          <w:lang w:val="en-GB"/>
          <w14:ligatures w14:val="none"/>
        </w:rPr>
        <w:t>Razlozi za isključenje/</w:t>
      </w:r>
      <w:r w:rsidRPr="00BD256F">
        <w:rPr>
          <w:rFonts w:eastAsia="Times New Roman"/>
          <w:i/>
          <w:noProof/>
          <w:snapToGrid w:val="0"/>
          <w:kern w:val="0"/>
          <w:szCs w:val="24"/>
          <w:lang w:val="en-GB"/>
          <w14:ligatures w14:val="none"/>
        </w:rPr>
        <w:t>Grounds for exclusion</w:t>
      </w:r>
    </w:p>
    <w:p w14:paraId="1D17ECEB" w14:textId="691D0521" w:rsidR="00BD256F" w:rsidRPr="00BD256F" w:rsidRDefault="00BD256F" w:rsidP="00BD256F">
      <w:pPr>
        <w:widowControl w:val="0"/>
        <w:spacing w:before="100" w:after="100" w:line="240" w:lineRule="auto"/>
        <w:ind w:left="709" w:right="1"/>
        <w:jc w:val="both"/>
        <w:rPr>
          <w:rFonts w:eastAsia="Times New Roman"/>
          <w:b/>
          <w:i/>
          <w:noProof/>
          <w:snapToGrid w:val="0"/>
          <w:kern w:val="0"/>
          <w:sz w:val="20"/>
          <w:szCs w:val="20"/>
          <w:lang w:val="en-GB"/>
          <w14:ligatures w14:val="none"/>
        </w:rPr>
      </w:pPr>
      <w:r w:rsidRPr="00BD256F">
        <w:rPr>
          <w:rFonts w:eastAsia="Times New Roman"/>
          <w:b/>
          <w:noProof/>
          <w:snapToGrid w:val="0"/>
          <w:kern w:val="0"/>
          <w:sz w:val="20"/>
          <w:szCs w:val="20"/>
          <w:lang w:val="en-GB"/>
          <w14:ligatures w14:val="none"/>
        </w:rPr>
        <w:t>Ponuđači moraju dostaviti potpisanu izjavu, koja je dio Obrasca za dostavljanje ponuda, da se ne nalaze ni u jednoj od situacija navedenih u tački 2.6.10.1.</w:t>
      </w:r>
      <w:r w:rsidR="00BB22DC">
        <w:rPr>
          <w:rFonts w:eastAsia="Times New Roman"/>
          <w:b/>
          <w:noProof/>
          <w:snapToGrid w:val="0"/>
          <w:kern w:val="0"/>
          <w:sz w:val="20"/>
          <w:szCs w:val="20"/>
          <w:lang w:val="en-GB"/>
          <w14:ligatures w14:val="none"/>
        </w:rPr>
        <w:t xml:space="preserve"> </w:t>
      </w:r>
      <w:r w:rsidRPr="00BD256F">
        <w:rPr>
          <w:rFonts w:eastAsia="Times New Roman"/>
          <w:b/>
          <w:noProof/>
          <w:snapToGrid w:val="0"/>
          <w:kern w:val="0"/>
          <w:sz w:val="20"/>
          <w:szCs w:val="20"/>
          <w:lang w:val="en-GB"/>
          <w14:ligatures w14:val="none"/>
        </w:rPr>
        <w:t>Praktičnog vodiča</w:t>
      </w:r>
      <w:r w:rsidR="00330AE2">
        <w:rPr>
          <w:rFonts w:eastAsia="Times New Roman"/>
          <w:b/>
          <w:noProof/>
          <w:snapToGrid w:val="0"/>
          <w:kern w:val="0"/>
          <w:sz w:val="20"/>
          <w:szCs w:val="20"/>
          <w:lang w:val="en-GB"/>
          <w14:ligatures w14:val="none"/>
        </w:rPr>
        <w:t xml:space="preserve"> </w:t>
      </w:r>
      <w:r w:rsidRPr="00BD256F">
        <w:rPr>
          <w:rFonts w:eastAsia="Times New Roman"/>
          <w:noProof/>
          <w:snapToGrid w:val="0"/>
          <w:kern w:val="0"/>
          <w:sz w:val="20"/>
          <w:szCs w:val="20"/>
          <w:lang w:val="en-GB"/>
          <w14:ligatures w14:val="none"/>
        </w:rPr>
        <w:t>/</w:t>
      </w:r>
      <w:r w:rsidR="00330AE2">
        <w:rPr>
          <w:rFonts w:eastAsia="Times New Roman"/>
          <w:noProof/>
          <w:snapToGrid w:val="0"/>
          <w:kern w:val="0"/>
          <w:sz w:val="20"/>
          <w:szCs w:val="20"/>
          <w:lang w:val="en-GB"/>
          <w14:ligatures w14:val="none"/>
        </w:rPr>
        <w:t xml:space="preserve"> </w:t>
      </w:r>
      <w:r w:rsidRPr="00BD256F">
        <w:rPr>
          <w:rFonts w:eastAsia="Times New Roman"/>
          <w:i/>
          <w:noProof/>
          <w:snapToGrid w:val="0"/>
          <w:kern w:val="0"/>
          <w:sz w:val="20"/>
          <w:szCs w:val="20"/>
          <w:lang w:val="en-GB"/>
          <w14:ligatures w14:val="none"/>
        </w:rPr>
        <w:t>Tenderers must submit a signed declaration, included in the Tender Form for a Supply Contract, to the effect that they are not in any of the situations listed in point 2.6.10.1. of the Practical Guide.</w:t>
      </w:r>
    </w:p>
    <w:p w14:paraId="39E8B130" w14:textId="41975D74" w:rsidR="00BD256F" w:rsidRPr="00BD256F" w:rsidRDefault="00BD256F" w:rsidP="00BD256F">
      <w:pPr>
        <w:widowControl w:val="0"/>
        <w:numPr>
          <w:ilvl w:val="0"/>
          <w:numId w:val="12"/>
        </w:numPr>
        <w:spacing w:before="100" w:after="100" w:line="240" w:lineRule="auto"/>
        <w:ind w:right="1"/>
        <w:outlineLvl w:val="0"/>
        <w:rPr>
          <w:rFonts w:eastAsia="Times New Roman"/>
          <w:b/>
          <w:noProof/>
          <w:snapToGrid w:val="0"/>
          <w:kern w:val="0"/>
          <w:szCs w:val="24"/>
          <w:lang w:val="en-GB"/>
          <w14:ligatures w14:val="none"/>
        </w:rPr>
      </w:pPr>
      <w:r w:rsidRPr="00BD256F">
        <w:rPr>
          <w:rFonts w:eastAsia="Times New Roman"/>
          <w:b/>
          <w:noProof/>
          <w:snapToGrid w:val="0"/>
          <w:kern w:val="0"/>
          <w:szCs w:val="24"/>
          <w:lang w:val="en-GB"/>
          <w14:ligatures w14:val="none"/>
        </w:rPr>
        <w:t>Broj ponuda</w:t>
      </w:r>
      <w:r>
        <w:rPr>
          <w:rFonts w:eastAsia="Times New Roman"/>
          <w:b/>
          <w:noProof/>
          <w:snapToGrid w:val="0"/>
          <w:kern w:val="0"/>
          <w:szCs w:val="24"/>
          <w:lang w:val="en-GB"/>
          <w14:ligatures w14:val="none"/>
        </w:rPr>
        <w:t>/</w:t>
      </w:r>
      <w:r w:rsidRPr="00BD256F">
        <w:rPr>
          <w:rFonts w:eastAsia="Times New Roman"/>
          <w:i/>
          <w:noProof/>
          <w:snapToGrid w:val="0"/>
          <w:kern w:val="0"/>
          <w:szCs w:val="24"/>
          <w:lang w:val="en-GB"/>
          <w14:ligatures w14:val="none"/>
        </w:rPr>
        <w:t>Number of tenders</w:t>
      </w:r>
    </w:p>
    <w:p w14:paraId="2EE252A9" w14:textId="1BFC181D" w:rsidR="00BD256F" w:rsidRPr="00BD256F" w:rsidRDefault="00BD256F" w:rsidP="00BD256F">
      <w:pPr>
        <w:widowControl w:val="0"/>
        <w:spacing w:before="100" w:after="100" w:line="240" w:lineRule="auto"/>
        <w:ind w:left="709" w:right="1"/>
        <w:jc w:val="both"/>
        <w:rPr>
          <w:rFonts w:eastAsia="Times New Roman"/>
          <w:i/>
          <w:noProof/>
          <w:snapToGrid w:val="0"/>
          <w:kern w:val="0"/>
          <w:sz w:val="20"/>
          <w:szCs w:val="20"/>
          <w:lang w:val="en-GB"/>
          <w14:ligatures w14:val="none"/>
        </w:rPr>
      </w:pPr>
      <w:r w:rsidRPr="00BD256F">
        <w:rPr>
          <w:rFonts w:eastAsia="Times New Roman"/>
          <w:b/>
          <w:noProof/>
          <w:snapToGrid w:val="0"/>
          <w:kern w:val="0"/>
          <w:sz w:val="20"/>
          <w:szCs w:val="20"/>
          <w:lang w:val="en-GB"/>
          <w14:ligatures w14:val="none"/>
        </w:rPr>
        <w:t>Ponuđači mogu podnijeti samo jednu ponudu. Ponuđači ne smiju dostaviti ponudu za varijantno rješenje uz svoju ponudu za nabavku koja se traži u tenderskom dosijeu</w:t>
      </w:r>
      <w:r w:rsidRPr="00BD256F">
        <w:rPr>
          <w:rFonts w:eastAsia="Times New Roman"/>
          <w:noProof/>
          <w:snapToGrid w:val="0"/>
          <w:kern w:val="0"/>
          <w:sz w:val="20"/>
          <w:szCs w:val="20"/>
          <w:lang w:val="en-GB"/>
          <w14:ligatures w14:val="none"/>
        </w:rPr>
        <w:t>.</w:t>
      </w:r>
      <w:r w:rsidR="00BB22DC">
        <w:rPr>
          <w:rFonts w:eastAsia="Times New Roman"/>
          <w:noProof/>
          <w:snapToGrid w:val="0"/>
          <w:kern w:val="0"/>
          <w:sz w:val="20"/>
          <w:szCs w:val="20"/>
          <w:lang w:val="en-GB"/>
          <w14:ligatures w14:val="none"/>
        </w:rPr>
        <w:t xml:space="preserve"> / </w:t>
      </w:r>
      <w:r w:rsidRPr="00BD256F">
        <w:rPr>
          <w:rFonts w:eastAsia="Times New Roman"/>
          <w:i/>
          <w:noProof/>
          <w:snapToGrid w:val="0"/>
          <w:kern w:val="0"/>
          <w:sz w:val="20"/>
          <w:szCs w:val="20"/>
          <w:lang w:val="en-GB"/>
          <w14:ligatures w14:val="none"/>
        </w:rPr>
        <w:t>Tenderers may submit only one tender. Tenderers may not submit a tender for a variant solution in addition to their tender for the supplies required in the tender dossier.</w:t>
      </w:r>
    </w:p>
    <w:p w14:paraId="3B89D72A" w14:textId="77777777" w:rsidR="00BD256F" w:rsidRPr="00BD256F" w:rsidRDefault="00BD256F" w:rsidP="00BD256F">
      <w:pPr>
        <w:widowControl w:val="0"/>
        <w:numPr>
          <w:ilvl w:val="0"/>
          <w:numId w:val="12"/>
        </w:numPr>
        <w:tabs>
          <w:tab w:val="num" w:pos="709"/>
        </w:tabs>
        <w:spacing w:before="100" w:after="100" w:line="240" w:lineRule="auto"/>
        <w:ind w:left="709" w:right="1" w:hanging="425"/>
        <w:outlineLvl w:val="0"/>
        <w:rPr>
          <w:rFonts w:eastAsia="Times New Roman"/>
          <w:b/>
          <w:noProof/>
          <w:snapToGrid w:val="0"/>
          <w:kern w:val="0"/>
          <w:szCs w:val="24"/>
          <w:lang w:val="en-GB"/>
          <w14:ligatures w14:val="none"/>
        </w:rPr>
      </w:pPr>
      <w:r w:rsidRPr="00BD256F">
        <w:rPr>
          <w:rFonts w:eastAsia="Times New Roman"/>
          <w:b/>
          <w:noProof/>
          <w:snapToGrid w:val="0"/>
          <w:kern w:val="0"/>
          <w:szCs w:val="24"/>
          <w:lang w:val="en-GB"/>
          <w14:ligatures w14:val="none"/>
        </w:rPr>
        <w:t>Garancija za ozbiljnost ponude/</w:t>
      </w:r>
      <w:r w:rsidRPr="00BD256F">
        <w:rPr>
          <w:rFonts w:eastAsia="Times New Roman"/>
          <w:i/>
          <w:noProof/>
          <w:snapToGrid w:val="0"/>
          <w:kern w:val="0"/>
          <w:szCs w:val="24"/>
          <w:lang w:val="en-GB"/>
          <w14:ligatures w14:val="none"/>
        </w:rPr>
        <w:t>Tender guarantee</w:t>
      </w:r>
    </w:p>
    <w:p w14:paraId="321041D2" w14:textId="77777777" w:rsidR="00BD256F" w:rsidRPr="00BD256F" w:rsidRDefault="00BD256F" w:rsidP="00BD256F">
      <w:pPr>
        <w:widowControl w:val="0"/>
        <w:spacing w:before="100" w:after="100" w:line="240" w:lineRule="auto"/>
        <w:ind w:left="709" w:right="1"/>
        <w:outlineLvl w:val="0"/>
        <w:rPr>
          <w:rFonts w:eastAsia="Times New Roman"/>
          <w:i/>
          <w:noProof/>
          <w:snapToGrid w:val="0"/>
          <w:kern w:val="0"/>
          <w:sz w:val="20"/>
          <w:szCs w:val="20"/>
          <w:highlight w:val="green"/>
          <w:lang w:val="en-GB"/>
          <w14:ligatures w14:val="none"/>
        </w:rPr>
      </w:pPr>
      <w:r w:rsidRPr="00BD256F">
        <w:rPr>
          <w:rFonts w:eastAsia="Times New Roman"/>
          <w:b/>
          <w:noProof/>
          <w:snapToGrid w:val="0"/>
          <w:kern w:val="0"/>
          <w:sz w:val="20"/>
          <w:szCs w:val="20"/>
          <w:lang w:val="en-GB"/>
          <w14:ligatures w14:val="none"/>
        </w:rPr>
        <w:t>Garancija za ozbiljnost ponude se ne zahtjeva</w:t>
      </w:r>
      <w:r w:rsidRPr="00BD256F">
        <w:rPr>
          <w:rFonts w:eastAsia="Times New Roman"/>
          <w:noProof/>
          <w:snapToGrid w:val="0"/>
          <w:kern w:val="0"/>
          <w:sz w:val="20"/>
          <w:szCs w:val="20"/>
          <w:lang w:val="en-GB"/>
          <w14:ligatures w14:val="none"/>
        </w:rPr>
        <w:t>./</w:t>
      </w:r>
      <w:r w:rsidRPr="00BD256F">
        <w:rPr>
          <w:rFonts w:eastAsia="Times New Roman"/>
          <w:i/>
          <w:noProof/>
          <w:snapToGrid w:val="0"/>
          <w:kern w:val="0"/>
          <w:sz w:val="20"/>
          <w:szCs w:val="20"/>
          <w:lang w:val="en-GB"/>
          <w14:ligatures w14:val="none"/>
        </w:rPr>
        <w:t>No tender guarantee is required.</w:t>
      </w:r>
    </w:p>
    <w:p w14:paraId="34B9EDC8" w14:textId="5F22983F" w:rsidR="00BD256F" w:rsidRPr="00BD256F" w:rsidRDefault="00BD256F" w:rsidP="00BD256F">
      <w:pPr>
        <w:keepNext/>
        <w:keepLines/>
        <w:widowControl w:val="0"/>
        <w:numPr>
          <w:ilvl w:val="0"/>
          <w:numId w:val="12"/>
        </w:numPr>
        <w:tabs>
          <w:tab w:val="num" w:pos="709"/>
        </w:tabs>
        <w:spacing w:before="100" w:after="100" w:line="240" w:lineRule="auto"/>
        <w:ind w:left="709" w:right="1" w:hanging="425"/>
        <w:outlineLvl w:val="0"/>
        <w:rPr>
          <w:rFonts w:eastAsia="Times New Roman"/>
          <w:i/>
          <w:noProof/>
          <w:snapToGrid w:val="0"/>
          <w:kern w:val="0"/>
          <w:szCs w:val="24"/>
          <w:lang w:val="en-GB"/>
          <w14:ligatures w14:val="none"/>
        </w:rPr>
      </w:pPr>
      <w:r w:rsidRPr="00BD256F">
        <w:rPr>
          <w:rFonts w:eastAsia="Times New Roman"/>
          <w:b/>
          <w:noProof/>
          <w:snapToGrid w:val="0"/>
          <w:kern w:val="0"/>
          <w:szCs w:val="24"/>
          <w:lang w:val="en-GB"/>
          <w14:ligatures w14:val="none"/>
        </w:rPr>
        <w:t>Garancija za dobro izvršenje posla</w:t>
      </w:r>
      <w:r w:rsidR="00750646">
        <w:rPr>
          <w:rFonts w:eastAsia="Times New Roman"/>
          <w:b/>
          <w:noProof/>
          <w:snapToGrid w:val="0"/>
          <w:kern w:val="0"/>
          <w:szCs w:val="24"/>
          <w:lang w:val="en-GB"/>
          <w14:ligatures w14:val="none"/>
        </w:rPr>
        <w:t xml:space="preserve"> </w:t>
      </w:r>
      <w:r w:rsidRPr="00750646">
        <w:rPr>
          <w:rFonts w:eastAsia="Times New Roman"/>
          <w:bCs/>
          <w:noProof/>
          <w:snapToGrid w:val="0"/>
          <w:kern w:val="0"/>
          <w:szCs w:val="24"/>
          <w:lang w:val="en-GB"/>
          <w14:ligatures w14:val="none"/>
        </w:rPr>
        <w:t>/</w:t>
      </w:r>
      <w:r w:rsidRPr="00BD256F">
        <w:rPr>
          <w:rFonts w:eastAsia="Times New Roman"/>
          <w:b/>
          <w:noProof/>
          <w:snapToGrid w:val="0"/>
          <w:kern w:val="0"/>
          <w:szCs w:val="24"/>
          <w:lang w:val="en-GB"/>
          <w14:ligatures w14:val="none"/>
        </w:rPr>
        <w:t xml:space="preserve"> </w:t>
      </w:r>
      <w:r w:rsidRPr="00BD256F">
        <w:rPr>
          <w:rFonts w:eastAsia="Times New Roman"/>
          <w:i/>
          <w:noProof/>
          <w:snapToGrid w:val="0"/>
          <w:kern w:val="0"/>
          <w:szCs w:val="24"/>
          <w:lang w:val="en-GB"/>
          <w14:ligatures w14:val="none"/>
        </w:rPr>
        <w:t>Performance guarantee</w:t>
      </w:r>
    </w:p>
    <w:p w14:paraId="5BE3D8FD" w14:textId="3D4ACEEE" w:rsidR="00BD256F" w:rsidRDefault="00BD256F" w:rsidP="00BD256F">
      <w:pPr>
        <w:widowControl w:val="0"/>
        <w:spacing w:before="100" w:after="120" w:line="240" w:lineRule="auto"/>
        <w:ind w:left="709" w:right="1"/>
        <w:jc w:val="both"/>
        <w:rPr>
          <w:rFonts w:eastAsia="Times New Roman"/>
          <w:i/>
          <w:noProof/>
          <w:snapToGrid w:val="0"/>
          <w:color w:val="000000"/>
          <w:kern w:val="0"/>
          <w:sz w:val="20"/>
          <w:szCs w:val="20"/>
          <w:lang w:val="en-GB"/>
          <w14:ligatures w14:val="none"/>
        </w:rPr>
      </w:pPr>
      <w:r w:rsidRPr="00330AE2">
        <w:rPr>
          <w:rFonts w:eastAsia="Times New Roman"/>
          <w:b/>
          <w:noProof/>
          <w:snapToGrid w:val="0"/>
          <w:color w:val="000000"/>
          <w:kern w:val="0"/>
          <w:sz w:val="20"/>
          <w:szCs w:val="20"/>
          <w:lang w:val="en-GB"/>
          <w14:ligatures w14:val="none"/>
        </w:rPr>
        <w:t>Od uspješnog ponuđača će biti zatraženo da pri potpisivanju ugovora dostavi garanciju za dobro izvršenje posla od 5% od iznosa ugovora. Ova garancija se mora dostaviti zajedno sa povratom potpisanog ugovora</w:t>
      </w:r>
      <w:r w:rsidR="005555AF">
        <w:rPr>
          <w:rFonts w:eastAsia="Times New Roman"/>
          <w:b/>
          <w:noProof/>
          <w:snapToGrid w:val="0"/>
          <w:color w:val="000000"/>
          <w:kern w:val="0"/>
          <w:sz w:val="20"/>
          <w:szCs w:val="20"/>
          <w:lang w:val="en-GB"/>
          <w14:ligatures w14:val="none"/>
        </w:rPr>
        <w:t>,</w:t>
      </w:r>
      <w:r w:rsidRPr="00330AE2">
        <w:rPr>
          <w:rFonts w:eastAsia="Times New Roman"/>
          <w:b/>
          <w:noProof/>
          <w:snapToGrid w:val="0"/>
          <w:color w:val="000000"/>
          <w:kern w:val="0"/>
          <w:sz w:val="20"/>
          <w:szCs w:val="20"/>
          <w:lang w:val="en-GB"/>
          <w14:ligatures w14:val="none"/>
        </w:rPr>
        <w:t xml:space="preserve"> najkasnije 30 dana nakon što ponuđač primi ugovor koji je potpisao Ugovorni organ. Ako izabrani ponuđač ne pruži takvu garanciju u ovom roku, ugovor će biti ništav</w:t>
      </w:r>
      <w:r w:rsidR="00972BA8">
        <w:rPr>
          <w:rFonts w:eastAsia="Times New Roman"/>
          <w:b/>
          <w:noProof/>
          <w:snapToGrid w:val="0"/>
          <w:color w:val="000000"/>
          <w:kern w:val="0"/>
          <w:sz w:val="20"/>
          <w:szCs w:val="20"/>
          <w:lang w:val="en-GB"/>
          <w14:ligatures w14:val="none"/>
        </w:rPr>
        <w:t>an</w:t>
      </w:r>
      <w:r w:rsidRPr="00330AE2">
        <w:rPr>
          <w:rFonts w:eastAsia="Times New Roman"/>
          <w:b/>
          <w:noProof/>
          <w:snapToGrid w:val="0"/>
          <w:color w:val="000000"/>
          <w:kern w:val="0"/>
          <w:sz w:val="20"/>
          <w:szCs w:val="20"/>
          <w:lang w:val="en-GB"/>
          <w14:ligatures w14:val="none"/>
        </w:rPr>
        <w:t xml:space="preserve"> i novi ugovor se može sastaviti i poslati ponuđaču koji je dostavio sljedeću najjeftiniju usklađenu ponudu.</w:t>
      </w:r>
      <w:r w:rsidR="00750646">
        <w:rPr>
          <w:rFonts w:eastAsia="Times New Roman"/>
          <w:b/>
          <w:noProof/>
          <w:snapToGrid w:val="0"/>
          <w:color w:val="000000"/>
          <w:kern w:val="0"/>
          <w:sz w:val="20"/>
          <w:szCs w:val="20"/>
          <w:lang w:val="en-GB"/>
          <w14:ligatures w14:val="none"/>
        </w:rPr>
        <w:t xml:space="preserve"> </w:t>
      </w:r>
      <w:r w:rsidRPr="00750646">
        <w:rPr>
          <w:rFonts w:eastAsia="Times New Roman"/>
          <w:bCs/>
          <w:noProof/>
          <w:snapToGrid w:val="0"/>
          <w:color w:val="000000"/>
          <w:kern w:val="0"/>
          <w:sz w:val="20"/>
          <w:szCs w:val="20"/>
          <w:lang w:val="en-GB"/>
          <w14:ligatures w14:val="none"/>
        </w:rPr>
        <w:t>/</w:t>
      </w:r>
      <w:r w:rsidR="00750646">
        <w:rPr>
          <w:rFonts w:eastAsia="Times New Roman"/>
          <w:b/>
          <w:noProof/>
          <w:snapToGrid w:val="0"/>
          <w:color w:val="000000"/>
          <w:kern w:val="0"/>
          <w:sz w:val="20"/>
          <w:szCs w:val="20"/>
          <w:lang w:val="en-GB"/>
          <w14:ligatures w14:val="none"/>
        </w:rPr>
        <w:t xml:space="preserve"> </w:t>
      </w:r>
      <w:r w:rsidRPr="00BD256F">
        <w:rPr>
          <w:rFonts w:eastAsia="Times New Roman"/>
          <w:i/>
          <w:noProof/>
          <w:snapToGrid w:val="0"/>
          <w:color w:val="000000"/>
          <w:kern w:val="0"/>
          <w:sz w:val="20"/>
          <w:szCs w:val="20"/>
          <w:lang w:val="en-GB"/>
          <w14:ligatures w14:val="none"/>
        </w:rPr>
        <w:t>The successful tenderer will be asked to provide a performance guarantee of  5% of the amount of the contract at the signing of the contract. This guarantee must be provided together with the return of the countersigned contract</w:t>
      </w:r>
      <w:r w:rsidR="005555AF">
        <w:rPr>
          <w:rFonts w:eastAsia="Times New Roman"/>
          <w:i/>
          <w:noProof/>
          <w:snapToGrid w:val="0"/>
          <w:color w:val="000000"/>
          <w:kern w:val="0"/>
          <w:sz w:val="20"/>
          <w:szCs w:val="20"/>
          <w:lang w:val="en-GB"/>
          <w14:ligatures w14:val="none"/>
        </w:rPr>
        <w:t>,</w:t>
      </w:r>
      <w:r w:rsidRPr="00BD256F">
        <w:rPr>
          <w:rFonts w:eastAsia="Times New Roman"/>
          <w:i/>
          <w:noProof/>
          <w:snapToGrid w:val="0"/>
          <w:color w:val="000000"/>
          <w:kern w:val="0"/>
          <w:sz w:val="20"/>
          <w:szCs w:val="20"/>
          <w:lang w:val="en-GB"/>
          <w14:ligatures w14:val="none"/>
        </w:rPr>
        <w:t xml:space="preserve"> no later than 30 days after the tenderer receives the contract signed by the Project partner. If the selected tenderer fails to provide such a guarantee within this period, the contract will be void and a new contract may be drawn up and sent to the tenderer which has submitted the next cheapest compliant tender.</w:t>
      </w:r>
    </w:p>
    <w:p w14:paraId="4F0838C0" w14:textId="77777777" w:rsidR="00BD256F" w:rsidRPr="00BD256F" w:rsidRDefault="00BD256F" w:rsidP="00BD256F">
      <w:pPr>
        <w:widowControl w:val="0"/>
        <w:numPr>
          <w:ilvl w:val="0"/>
          <w:numId w:val="12"/>
        </w:numPr>
        <w:tabs>
          <w:tab w:val="num" w:pos="709"/>
        </w:tabs>
        <w:spacing w:before="100" w:after="100" w:line="240" w:lineRule="auto"/>
        <w:ind w:left="709" w:hanging="425"/>
        <w:outlineLvl w:val="0"/>
        <w:rPr>
          <w:rFonts w:eastAsia="Times New Roman"/>
          <w:b/>
          <w:noProof/>
          <w:snapToGrid w:val="0"/>
          <w:kern w:val="0"/>
          <w:szCs w:val="24"/>
          <w:lang w:val="en-GB"/>
          <w14:ligatures w14:val="none"/>
        </w:rPr>
      </w:pPr>
      <w:r w:rsidRPr="00BD256F">
        <w:rPr>
          <w:rFonts w:eastAsia="Times New Roman"/>
          <w:b/>
          <w:noProof/>
          <w:snapToGrid w:val="0"/>
          <w:kern w:val="0"/>
          <w:szCs w:val="24"/>
          <w:lang w:val="en-GB"/>
          <w14:ligatures w14:val="none"/>
        </w:rPr>
        <w:t xml:space="preserve">Informativni sastanak i/ili posjeta / </w:t>
      </w:r>
      <w:r w:rsidRPr="00BD256F">
        <w:rPr>
          <w:rFonts w:eastAsia="Times New Roman"/>
          <w:i/>
          <w:noProof/>
          <w:snapToGrid w:val="0"/>
          <w:kern w:val="0"/>
          <w:szCs w:val="24"/>
          <w:lang w:val="en-GB"/>
          <w14:ligatures w14:val="none"/>
        </w:rPr>
        <w:t>Information meeting and/or site visit</w:t>
      </w:r>
    </w:p>
    <w:p w14:paraId="09760B99" w14:textId="77777777" w:rsidR="00BD256F" w:rsidRPr="00BD256F" w:rsidRDefault="00BD256F" w:rsidP="00BD256F">
      <w:pPr>
        <w:widowControl w:val="0"/>
        <w:spacing w:before="100" w:after="100" w:line="240" w:lineRule="auto"/>
        <w:ind w:left="709" w:right="360"/>
        <w:rPr>
          <w:rFonts w:eastAsia="Times New Roman"/>
          <w:i/>
          <w:noProof/>
          <w:snapToGrid w:val="0"/>
          <w:kern w:val="0"/>
          <w:sz w:val="20"/>
          <w:szCs w:val="20"/>
          <w:lang w:val="en-GB"/>
          <w14:ligatures w14:val="none"/>
        </w:rPr>
      </w:pPr>
      <w:r w:rsidRPr="00BD256F">
        <w:rPr>
          <w:rFonts w:eastAsia="Times New Roman"/>
          <w:b/>
          <w:noProof/>
          <w:snapToGrid w:val="0"/>
          <w:kern w:val="0"/>
          <w:sz w:val="20"/>
          <w:szCs w:val="20"/>
          <w:lang w:val="en-GB"/>
          <w14:ligatures w14:val="none"/>
        </w:rPr>
        <w:t>Informativni sastanak nije planiran</w:t>
      </w:r>
      <w:r w:rsidRPr="00BD256F">
        <w:rPr>
          <w:rFonts w:eastAsia="Times New Roman"/>
          <w:noProof/>
          <w:snapToGrid w:val="0"/>
          <w:kern w:val="0"/>
          <w:sz w:val="20"/>
          <w:szCs w:val="20"/>
          <w:lang w:val="en-GB"/>
          <w14:ligatures w14:val="none"/>
        </w:rPr>
        <w:t>. /</w:t>
      </w:r>
      <w:r w:rsidRPr="00BD256F">
        <w:rPr>
          <w:rFonts w:eastAsia="Times New Roman"/>
          <w:i/>
          <w:noProof/>
          <w:snapToGrid w:val="0"/>
          <w:kern w:val="0"/>
          <w:sz w:val="20"/>
          <w:szCs w:val="20"/>
          <w:lang w:val="en-GB"/>
          <w14:ligatures w14:val="none"/>
        </w:rPr>
        <w:t>No information meeting is planned.</w:t>
      </w:r>
    </w:p>
    <w:p w14:paraId="10A7AB00" w14:textId="77777777" w:rsidR="00BD256F" w:rsidRPr="00BD256F" w:rsidRDefault="00BD256F" w:rsidP="00BD256F">
      <w:pPr>
        <w:widowControl w:val="0"/>
        <w:spacing w:before="100" w:after="100" w:line="240" w:lineRule="auto"/>
        <w:ind w:left="709" w:right="360"/>
        <w:rPr>
          <w:rFonts w:eastAsia="Times New Roman"/>
          <w:noProof/>
          <w:snapToGrid w:val="0"/>
          <w:kern w:val="0"/>
          <w:sz w:val="22"/>
          <w:lang w:val="en-GB"/>
          <w14:ligatures w14:val="none"/>
        </w:rPr>
      </w:pPr>
    </w:p>
    <w:p w14:paraId="0B57DE3E" w14:textId="77777777" w:rsidR="00BD256F" w:rsidRPr="00BD256F" w:rsidRDefault="00BD256F" w:rsidP="00BD256F">
      <w:pPr>
        <w:widowControl w:val="0"/>
        <w:numPr>
          <w:ilvl w:val="0"/>
          <w:numId w:val="12"/>
        </w:numPr>
        <w:tabs>
          <w:tab w:val="num" w:pos="709"/>
        </w:tabs>
        <w:spacing w:before="100" w:after="100" w:line="240" w:lineRule="auto"/>
        <w:ind w:left="709" w:hanging="425"/>
        <w:outlineLvl w:val="0"/>
        <w:rPr>
          <w:rFonts w:eastAsia="Times New Roman"/>
          <w:b/>
          <w:noProof/>
          <w:snapToGrid w:val="0"/>
          <w:kern w:val="0"/>
          <w:szCs w:val="24"/>
          <w:lang w:val="en-GB"/>
          <w14:ligatures w14:val="none"/>
        </w:rPr>
      </w:pPr>
      <w:r w:rsidRPr="00BD256F">
        <w:rPr>
          <w:rFonts w:eastAsia="Times New Roman"/>
          <w:b/>
          <w:noProof/>
          <w:snapToGrid w:val="0"/>
          <w:kern w:val="0"/>
          <w:szCs w:val="24"/>
          <w:lang w:val="en-GB"/>
          <w14:ligatures w14:val="none"/>
        </w:rPr>
        <w:t>Period važenja ponude/</w:t>
      </w:r>
      <w:r w:rsidRPr="00BD256F">
        <w:rPr>
          <w:rFonts w:eastAsia="Times New Roman"/>
          <w:i/>
          <w:noProof/>
          <w:snapToGrid w:val="0"/>
          <w:kern w:val="0"/>
          <w:szCs w:val="24"/>
          <w:lang w:val="en-GB"/>
          <w14:ligatures w14:val="none"/>
        </w:rPr>
        <w:t>Tender validity</w:t>
      </w:r>
    </w:p>
    <w:p w14:paraId="44F5AFB0" w14:textId="440650B2" w:rsidR="00BD256F" w:rsidRPr="00BD256F" w:rsidRDefault="00BD256F" w:rsidP="00BD256F">
      <w:pPr>
        <w:widowControl w:val="0"/>
        <w:spacing w:before="100" w:after="100" w:line="240" w:lineRule="auto"/>
        <w:ind w:left="709" w:right="1"/>
        <w:jc w:val="both"/>
        <w:rPr>
          <w:rFonts w:eastAsia="Times New Roman"/>
          <w:i/>
          <w:noProof/>
          <w:snapToGrid w:val="0"/>
          <w:kern w:val="0"/>
          <w:sz w:val="20"/>
          <w:szCs w:val="20"/>
          <w:lang w:val="en-GB"/>
          <w14:ligatures w14:val="none"/>
        </w:rPr>
      </w:pPr>
      <w:r w:rsidRPr="00BD256F">
        <w:rPr>
          <w:rFonts w:eastAsia="Times New Roman"/>
          <w:b/>
          <w:noProof/>
          <w:snapToGrid w:val="0"/>
          <w:kern w:val="0"/>
          <w:sz w:val="20"/>
          <w:szCs w:val="20"/>
          <w:lang w:val="en-GB"/>
          <w14:ligatures w14:val="none"/>
        </w:rPr>
        <w:t>Ponude moraju ostati važeće 90 dana nakon isteka roka za podnošenje ponuda. U izuzetnim okolnostima, Ugovorni orag</w:t>
      </w:r>
      <w:r w:rsidR="00750646">
        <w:rPr>
          <w:rFonts w:eastAsia="Times New Roman"/>
          <w:b/>
          <w:noProof/>
          <w:snapToGrid w:val="0"/>
          <w:kern w:val="0"/>
          <w:sz w:val="20"/>
          <w:szCs w:val="20"/>
          <w:lang w:val="en-GB"/>
          <w14:ligatures w14:val="none"/>
        </w:rPr>
        <w:t>a</w:t>
      </w:r>
      <w:r w:rsidRPr="00BD256F">
        <w:rPr>
          <w:rFonts w:eastAsia="Times New Roman"/>
          <w:b/>
          <w:noProof/>
          <w:snapToGrid w:val="0"/>
          <w:kern w:val="0"/>
          <w:sz w:val="20"/>
          <w:szCs w:val="20"/>
          <w:lang w:val="en-GB"/>
          <w14:ligatures w14:val="none"/>
        </w:rPr>
        <w:t>n može, prije isteka roka važenja, zahtijevati da ponuđači produže rok važenja ponuda za određeni period (vidjeti paragraf 8.2 uputstva ponuđačima).</w:t>
      </w:r>
      <w:r w:rsidR="00750646">
        <w:rPr>
          <w:rFonts w:eastAsia="Times New Roman"/>
          <w:b/>
          <w:noProof/>
          <w:snapToGrid w:val="0"/>
          <w:kern w:val="0"/>
          <w:sz w:val="20"/>
          <w:szCs w:val="20"/>
          <w:lang w:val="en-GB"/>
          <w14:ligatures w14:val="none"/>
        </w:rPr>
        <w:t xml:space="preserve"> </w:t>
      </w:r>
      <w:r w:rsidR="00750646" w:rsidRPr="00750646">
        <w:rPr>
          <w:rFonts w:eastAsia="Times New Roman"/>
          <w:bCs/>
          <w:noProof/>
          <w:snapToGrid w:val="0"/>
          <w:kern w:val="0"/>
          <w:sz w:val="20"/>
          <w:szCs w:val="20"/>
          <w:lang w:val="en-GB"/>
          <w14:ligatures w14:val="none"/>
        </w:rPr>
        <w:t>/</w:t>
      </w:r>
      <w:r w:rsidR="00750646">
        <w:rPr>
          <w:rFonts w:eastAsia="Times New Roman"/>
          <w:b/>
          <w:noProof/>
          <w:snapToGrid w:val="0"/>
          <w:kern w:val="0"/>
          <w:sz w:val="20"/>
          <w:szCs w:val="20"/>
          <w:lang w:val="en-GB"/>
          <w14:ligatures w14:val="none"/>
        </w:rPr>
        <w:t xml:space="preserve"> </w:t>
      </w:r>
      <w:r w:rsidRPr="00BD256F">
        <w:rPr>
          <w:rFonts w:eastAsia="Times New Roman"/>
          <w:i/>
          <w:noProof/>
          <w:snapToGrid w:val="0"/>
          <w:kern w:val="0"/>
          <w:sz w:val="20"/>
          <w:szCs w:val="20"/>
          <w:lang w:val="en-GB"/>
          <w14:ligatures w14:val="none"/>
        </w:rPr>
        <w:t>Tenders must remain valid for a period of 90 days after the deadline for submission of tenders. In exceptional circumstances, the Project partner may, before the validity period expires, request that tenderers extend the validity of tenders for a specific period (see para 8.2 of the instructions to tenderers).</w:t>
      </w:r>
    </w:p>
    <w:p w14:paraId="768073B2" w14:textId="77777777" w:rsidR="00BD256F" w:rsidRPr="00BD256F" w:rsidRDefault="00BD256F" w:rsidP="00BD256F">
      <w:pPr>
        <w:widowControl w:val="0"/>
        <w:spacing w:before="100" w:after="100" w:line="240" w:lineRule="auto"/>
        <w:ind w:left="709" w:right="1"/>
        <w:jc w:val="both"/>
        <w:rPr>
          <w:rFonts w:eastAsia="Times New Roman"/>
          <w:noProof/>
          <w:snapToGrid w:val="0"/>
          <w:kern w:val="0"/>
          <w:sz w:val="20"/>
          <w:szCs w:val="20"/>
          <w:lang w:val="en-GB"/>
          <w14:ligatures w14:val="none"/>
        </w:rPr>
      </w:pPr>
    </w:p>
    <w:p w14:paraId="2061D180" w14:textId="77777777" w:rsidR="00BD256F" w:rsidRPr="00F965ED" w:rsidRDefault="00BD256F" w:rsidP="00BD256F">
      <w:pPr>
        <w:widowControl w:val="0"/>
        <w:numPr>
          <w:ilvl w:val="0"/>
          <w:numId w:val="12"/>
        </w:numPr>
        <w:tabs>
          <w:tab w:val="num" w:pos="709"/>
        </w:tabs>
        <w:spacing w:before="100" w:after="100" w:line="240" w:lineRule="auto"/>
        <w:ind w:left="709" w:hanging="425"/>
        <w:outlineLvl w:val="0"/>
        <w:rPr>
          <w:rFonts w:eastAsia="Times New Roman"/>
          <w:b/>
          <w:noProof/>
          <w:snapToGrid w:val="0"/>
          <w:kern w:val="0"/>
          <w:szCs w:val="24"/>
          <w:lang w:val="en-GB"/>
          <w14:ligatures w14:val="none"/>
        </w:rPr>
      </w:pPr>
      <w:r w:rsidRPr="00F965ED">
        <w:rPr>
          <w:rFonts w:eastAsia="Times New Roman"/>
          <w:b/>
          <w:noProof/>
          <w:snapToGrid w:val="0"/>
          <w:kern w:val="0"/>
          <w:szCs w:val="24"/>
          <w:lang w:val="en-GB"/>
          <w14:ligatures w14:val="none"/>
        </w:rPr>
        <w:t xml:space="preserve">Period realizacije ugovora/ </w:t>
      </w:r>
      <w:r w:rsidRPr="00F965ED">
        <w:rPr>
          <w:rFonts w:eastAsia="Times New Roman"/>
          <w:i/>
          <w:noProof/>
          <w:snapToGrid w:val="0"/>
          <w:kern w:val="0"/>
          <w:szCs w:val="24"/>
          <w:lang w:val="en-GB"/>
          <w14:ligatures w14:val="none"/>
        </w:rPr>
        <w:t>Period of implementation of tasks</w:t>
      </w:r>
    </w:p>
    <w:p w14:paraId="459A4F3B" w14:textId="477C0D81" w:rsidR="00BD256F" w:rsidRPr="00BD256F" w:rsidRDefault="00F965ED" w:rsidP="00F965ED">
      <w:pPr>
        <w:widowControl w:val="0"/>
        <w:spacing w:before="100" w:after="100" w:line="240" w:lineRule="auto"/>
        <w:ind w:left="709"/>
        <w:jc w:val="both"/>
        <w:rPr>
          <w:rFonts w:eastAsia="Times New Roman"/>
          <w:i/>
          <w:noProof/>
          <w:snapToGrid w:val="0"/>
          <w:kern w:val="0"/>
          <w:sz w:val="20"/>
          <w:szCs w:val="20"/>
          <w:lang w:val="en-GB"/>
          <w14:ligatures w14:val="none"/>
        </w:rPr>
      </w:pPr>
      <w:r w:rsidRPr="00F965ED">
        <w:rPr>
          <w:rFonts w:eastAsia="Times New Roman"/>
          <w:b/>
          <w:noProof/>
          <w:snapToGrid w:val="0"/>
          <w:kern w:val="0"/>
          <w:sz w:val="20"/>
          <w:szCs w:val="20"/>
          <w:lang w:val="en-GB"/>
          <w14:ligatures w14:val="none"/>
        </w:rPr>
        <w:t xml:space="preserve">Period implementacije počinje od obostranog potpisivanja ugovora. Od potpisivanja ugovora, </w:t>
      </w:r>
      <w:r w:rsidR="008A3843">
        <w:rPr>
          <w:rFonts w:eastAsia="Times New Roman"/>
          <w:b/>
          <w:noProof/>
          <w:snapToGrid w:val="0"/>
          <w:kern w:val="0"/>
          <w:sz w:val="20"/>
          <w:szCs w:val="20"/>
          <w:lang w:val="en-GB"/>
          <w14:ligatures w14:val="none"/>
        </w:rPr>
        <w:t>dob</w:t>
      </w:r>
      <w:r w:rsidR="00750646">
        <w:rPr>
          <w:rFonts w:eastAsia="Times New Roman"/>
          <w:b/>
          <w:noProof/>
          <w:snapToGrid w:val="0"/>
          <w:kern w:val="0"/>
          <w:sz w:val="20"/>
          <w:szCs w:val="20"/>
          <w:lang w:val="en-GB"/>
          <w14:ligatures w14:val="none"/>
        </w:rPr>
        <w:t>a</w:t>
      </w:r>
      <w:r w:rsidR="008A3843">
        <w:rPr>
          <w:rFonts w:eastAsia="Times New Roman"/>
          <w:b/>
          <w:noProof/>
          <w:snapToGrid w:val="0"/>
          <w:kern w:val="0"/>
          <w:sz w:val="20"/>
          <w:szCs w:val="20"/>
          <w:lang w:val="en-GB"/>
          <w14:ligatures w14:val="none"/>
        </w:rPr>
        <w:t>vljač</w:t>
      </w:r>
      <w:r w:rsidRPr="00F965ED">
        <w:rPr>
          <w:rFonts w:eastAsia="Times New Roman"/>
          <w:b/>
          <w:noProof/>
          <w:snapToGrid w:val="0"/>
          <w:kern w:val="0"/>
          <w:sz w:val="20"/>
          <w:szCs w:val="20"/>
          <w:lang w:val="en-GB"/>
          <w14:ligatures w14:val="none"/>
        </w:rPr>
        <w:t xml:space="preserve"> ima rok od 180 kalendarskih dana za</w:t>
      </w:r>
      <w:r w:rsidR="005B6374" w:rsidRPr="005B6374">
        <w:t xml:space="preserve"> </w:t>
      </w:r>
      <w:r w:rsidR="005B6374" w:rsidRPr="005B6374">
        <w:rPr>
          <w:rFonts w:eastAsia="Times New Roman"/>
          <w:b/>
          <w:noProof/>
          <w:snapToGrid w:val="0"/>
          <w:kern w:val="0"/>
          <w:sz w:val="20"/>
          <w:szCs w:val="20"/>
          <w:lang w:val="en-GB"/>
          <w14:ligatures w14:val="none"/>
        </w:rPr>
        <w:t>isp</w:t>
      </w:r>
      <w:r w:rsidR="005B6374">
        <w:rPr>
          <w:rFonts w:eastAsia="Times New Roman"/>
          <w:b/>
          <w:noProof/>
          <w:snapToGrid w:val="0"/>
          <w:kern w:val="0"/>
          <w:sz w:val="20"/>
          <w:szCs w:val="20"/>
          <w:lang w:val="en-GB"/>
          <w14:ligatures w14:val="none"/>
        </w:rPr>
        <w:t>oruku</w:t>
      </w:r>
      <w:r w:rsidR="005B6374" w:rsidRPr="005B6374">
        <w:rPr>
          <w:rFonts w:eastAsia="Times New Roman"/>
          <w:b/>
          <w:noProof/>
          <w:snapToGrid w:val="0"/>
          <w:kern w:val="0"/>
          <w:sz w:val="20"/>
          <w:szCs w:val="20"/>
          <w:lang w:val="en-GB"/>
          <w14:ligatures w14:val="none"/>
        </w:rPr>
        <w:t>,</w:t>
      </w:r>
      <w:r w:rsidR="005B6374">
        <w:rPr>
          <w:rFonts w:eastAsia="Times New Roman"/>
          <w:b/>
          <w:noProof/>
          <w:snapToGrid w:val="0"/>
          <w:kern w:val="0"/>
          <w:sz w:val="20"/>
          <w:szCs w:val="20"/>
          <w:lang w:val="en-GB"/>
          <w14:ligatures w14:val="none"/>
        </w:rPr>
        <w:t xml:space="preserve"> istovar,</w:t>
      </w:r>
      <w:r w:rsidR="005B6374" w:rsidRPr="005B6374">
        <w:rPr>
          <w:rFonts w:eastAsia="Times New Roman"/>
          <w:b/>
          <w:noProof/>
          <w:snapToGrid w:val="0"/>
          <w:kern w:val="0"/>
          <w:sz w:val="20"/>
          <w:szCs w:val="20"/>
          <w:lang w:val="en-GB"/>
          <w14:ligatures w14:val="none"/>
        </w:rPr>
        <w:t xml:space="preserve"> montaž</w:t>
      </w:r>
      <w:r w:rsidR="005B6374">
        <w:rPr>
          <w:rFonts w:eastAsia="Times New Roman"/>
          <w:b/>
          <w:noProof/>
          <w:snapToGrid w:val="0"/>
          <w:kern w:val="0"/>
          <w:sz w:val="20"/>
          <w:szCs w:val="20"/>
          <w:lang w:val="en-GB"/>
          <w14:ligatures w14:val="none"/>
        </w:rPr>
        <w:t>u,</w:t>
      </w:r>
      <w:r w:rsidR="005B6374" w:rsidRPr="005B6374">
        <w:rPr>
          <w:rFonts w:eastAsia="Times New Roman"/>
          <w:b/>
          <w:noProof/>
          <w:snapToGrid w:val="0"/>
          <w:kern w:val="0"/>
          <w:sz w:val="20"/>
          <w:szCs w:val="20"/>
          <w:lang w:val="en-GB"/>
          <w14:ligatures w14:val="none"/>
        </w:rPr>
        <w:t xml:space="preserve"> puštanje u rad </w:t>
      </w:r>
      <w:r w:rsidR="005B6374">
        <w:rPr>
          <w:rFonts w:eastAsia="Times New Roman"/>
          <w:b/>
          <w:noProof/>
          <w:snapToGrid w:val="0"/>
          <w:kern w:val="0"/>
          <w:sz w:val="20"/>
          <w:szCs w:val="20"/>
          <w:lang w:val="en-GB"/>
          <w14:ligatures w14:val="none"/>
        </w:rPr>
        <w:t>I obuku</w:t>
      </w:r>
      <w:r w:rsidR="005B6374" w:rsidRPr="005B6374">
        <w:rPr>
          <w:rFonts w:eastAsia="Times New Roman"/>
          <w:b/>
          <w:noProof/>
          <w:snapToGrid w:val="0"/>
          <w:kern w:val="0"/>
          <w:sz w:val="20"/>
          <w:szCs w:val="20"/>
          <w:lang w:val="en-GB"/>
          <w14:ligatures w14:val="none"/>
        </w:rPr>
        <w:t xml:space="preserve"> </w:t>
      </w:r>
      <w:r w:rsidRPr="005B6374">
        <w:rPr>
          <w:rFonts w:eastAsia="Times New Roman"/>
          <w:b/>
          <w:noProof/>
          <w:snapToGrid w:val="0"/>
          <w:kern w:val="0"/>
          <w:sz w:val="20"/>
          <w:szCs w:val="20"/>
          <w:lang w:val="en-GB"/>
          <w14:ligatures w14:val="none"/>
        </w:rPr>
        <w:t xml:space="preserve">za osoblje </w:t>
      </w:r>
      <w:r w:rsidR="008A3843" w:rsidRPr="005B6374">
        <w:rPr>
          <w:rFonts w:eastAsia="Times New Roman"/>
          <w:b/>
          <w:noProof/>
          <w:snapToGrid w:val="0"/>
          <w:kern w:val="0"/>
          <w:sz w:val="20"/>
          <w:szCs w:val="20"/>
          <w:lang w:val="en-GB"/>
          <w14:ligatures w14:val="none"/>
        </w:rPr>
        <w:t xml:space="preserve">koje odredi </w:t>
      </w:r>
      <w:r w:rsidRPr="005B6374">
        <w:rPr>
          <w:rFonts w:eastAsia="Times New Roman"/>
          <w:b/>
          <w:noProof/>
          <w:snapToGrid w:val="0"/>
          <w:kern w:val="0"/>
          <w:sz w:val="20"/>
          <w:szCs w:val="20"/>
          <w:lang w:val="en-GB"/>
          <w14:ligatures w14:val="none"/>
        </w:rPr>
        <w:t>Ugovorn</w:t>
      </w:r>
      <w:r w:rsidR="008A3843" w:rsidRPr="005B6374">
        <w:rPr>
          <w:rFonts w:eastAsia="Times New Roman"/>
          <w:b/>
          <w:noProof/>
          <w:snapToGrid w:val="0"/>
          <w:kern w:val="0"/>
          <w:sz w:val="20"/>
          <w:szCs w:val="20"/>
          <w:lang w:val="en-GB"/>
          <w14:ligatures w14:val="none"/>
        </w:rPr>
        <w:t>i</w:t>
      </w:r>
      <w:r w:rsidRPr="005B6374">
        <w:rPr>
          <w:rFonts w:eastAsia="Times New Roman"/>
          <w:b/>
          <w:noProof/>
          <w:snapToGrid w:val="0"/>
          <w:kern w:val="0"/>
          <w:sz w:val="20"/>
          <w:szCs w:val="20"/>
          <w:lang w:val="en-GB"/>
          <w14:ligatures w14:val="none"/>
        </w:rPr>
        <w:t xml:space="preserve"> </w:t>
      </w:r>
      <w:r w:rsidR="008A3843" w:rsidRPr="005B6374">
        <w:rPr>
          <w:rFonts w:eastAsia="Times New Roman"/>
          <w:b/>
          <w:noProof/>
          <w:snapToGrid w:val="0"/>
          <w:kern w:val="0"/>
          <w:sz w:val="20"/>
          <w:szCs w:val="20"/>
          <w:lang w:val="en-GB"/>
          <w14:ligatures w14:val="none"/>
        </w:rPr>
        <w:t>organ</w:t>
      </w:r>
      <w:r w:rsidRPr="005B6374">
        <w:rPr>
          <w:rFonts w:eastAsia="Times New Roman"/>
          <w:b/>
          <w:noProof/>
          <w:snapToGrid w:val="0"/>
          <w:kern w:val="0"/>
          <w:sz w:val="20"/>
          <w:szCs w:val="20"/>
          <w:lang w:val="en-GB"/>
          <w14:ligatures w14:val="none"/>
        </w:rPr>
        <w:t xml:space="preserve">. Nakon isporuke </w:t>
      </w:r>
      <w:r w:rsidR="007D2CF8" w:rsidRPr="005B6374">
        <w:rPr>
          <w:rFonts w:eastAsia="Times New Roman"/>
          <w:b/>
          <w:noProof/>
          <w:snapToGrid w:val="0"/>
          <w:kern w:val="0"/>
          <w:sz w:val="20"/>
          <w:szCs w:val="20"/>
          <w:lang w:val="en-GB"/>
          <w14:ligatures w14:val="none"/>
        </w:rPr>
        <w:t>mašine</w:t>
      </w:r>
      <w:r w:rsidRPr="005B6374">
        <w:rPr>
          <w:rFonts w:eastAsia="Times New Roman"/>
          <w:b/>
          <w:noProof/>
          <w:snapToGrid w:val="0"/>
          <w:kern w:val="0"/>
          <w:sz w:val="20"/>
          <w:szCs w:val="20"/>
          <w:lang w:val="en-GB"/>
          <w14:ligatures w14:val="none"/>
        </w:rPr>
        <w:t xml:space="preserve">, naručilac će u roku od 30 dana izdati </w:t>
      </w:r>
      <w:r w:rsidR="008A3843" w:rsidRPr="005B6374">
        <w:rPr>
          <w:rFonts w:eastAsia="Times New Roman"/>
          <w:b/>
          <w:noProof/>
          <w:snapToGrid w:val="0"/>
          <w:kern w:val="0"/>
          <w:sz w:val="20"/>
          <w:szCs w:val="20"/>
          <w:lang w:val="en-GB"/>
          <w14:ligatures w14:val="none"/>
        </w:rPr>
        <w:t>P</w:t>
      </w:r>
      <w:r w:rsidRPr="005B6374">
        <w:rPr>
          <w:rFonts w:eastAsia="Times New Roman"/>
          <w:b/>
          <w:noProof/>
          <w:snapToGrid w:val="0"/>
          <w:kern w:val="0"/>
          <w:sz w:val="20"/>
          <w:szCs w:val="20"/>
          <w:lang w:val="en-GB"/>
          <w14:ligatures w14:val="none"/>
        </w:rPr>
        <w:t>otvrdu o privremenom prijemu</w:t>
      </w:r>
      <w:r w:rsidRPr="005B6374">
        <w:rPr>
          <w:rFonts w:eastAsia="Times New Roman"/>
          <w:noProof/>
          <w:snapToGrid w:val="0"/>
          <w:kern w:val="0"/>
          <w:sz w:val="20"/>
          <w:szCs w:val="20"/>
          <w:lang w:val="en-GB"/>
          <w14:ligatures w14:val="none"/>
        </w:rPr>
        <w:t>.</w:t>
      </w:r>
      <w:r w:rsidR="00750646" w:rsidRPr="005B6374">
        <w:rPr>
          <w:rFonts w:eastAsia="Times New Roman"/>
          <w:noProof/>
          <w:snapToGrid w:val="0"/>
          <w:kern w:val="0"/>
          <w:sz w:val="20"/>
          <w:szCs w:val="20"/>
          <w:lang w:val="en-GB"/>
          <w14:ligatures w14:val="none"/>
        </w:rPr>
        <w:t xml:space="preserve"> </w:t>
      </w:r>
      <w:r w:rsidRPr="005B6374">
        <w:rPr>
          <w:rFonts w:eastAsia="Times New Roman"/>
          <w:noProof/>
          <w:snapToGrid w:val="0"/>
          <w:kern w:val="0"/>
          <w:sz w:val="20"/>
          <w:szCs w:val="20"/>
          <w:lang w:val="en-GB"/>
          <w14:ligatures w14:val="none"/>
        </w:rPr>
        <w:t>/</w:t>
      </w:r>
      <w:r w:rsidRPr="005B6374">
        <w:rPr>
          <w:noProof/>
          <w:sz w:val="20"/>
          <w:szCs w:val="20"/>
        </w:rPr>
        <w:t xml:space="preserve"> </w:t>
      </w:r>
      <w:r w:rsidRPr="005B6374">
        <w:rPr>
          <w:rFonts w:eastAsia="Times New Roman"/>
          <w:i/>
          <w:noProof/>
          <w:snapToGrid w:val="0"/>
          <w:kern w:val="0"/>
          <w:sz w:val="20"/>
          <w:szCs w:val="20"/>
          <w:lang w:val="en-GB"/>
          <w14:ligatures w14:val="none"/>
        </w:rPr>
        <w:t>The implementation period begins upon the mutual signing of the contract. From the signing of the contract, the contractor has a period of 180 calendar days for delivery, unloading</w:t>
      </w:r>
      <w:r w:rsidR="005B6374" w:rsidRPr="005B6374">
        <w:rPr>
          <w:rFonts w:eastAsia="Times New Roman"/>
          <w:i/>
          <w:noProof/>
          <w:snapToGrid w:val="0"/>
          <w:kern w:val="0"/>
          <w:sz w:val="20"/>
          <w:szCs w:val="20"/>
          <w:lang w:val="en-GB"/>
          <w14:ligatures w14:val="none"/>
        </w:rPr>
        <w:t>,</w:t>
      </w:r>
      <w:r w:rsidRPr="005B6374">
        <w:rPr>
          <w:rFonts w:eastAsia="Times New Roman"/>
          <w:i/>
          <w:noProof/>
          <w:snapToGrid w:val="0"/>
          <w:kern w:val="0"/>
          <w:sz w:val="20"/>
          <w:szCs w:val="20"/>
          <w:lang w:val="en-GB"/>
          <w14:ligatures w14:val="none"/>
        </w:rPr>
        <w:t xml:space="preserve"> </w:t>
      </w:r>
      <w:r w:rsidR="005B6374" w:rsidRPr="005B6374">
        <w:rPr>
          <w:rFonts w:eastAsia="Times New Roman"/>
          <w:i/>
          <w:noProof/>
          <w:snapToGrid w:val="0"/>
          <w:kern w:val="0"/>
          <w:sz w:val="20"/>
          <w:szCs w:val="20"/>
          <w:lang w:val="en-GB"/>
          <w14:ligatures w14:val="none"/>
        </w:rPr>
        <w:t xml:space="preserve">installation, commissioning </w:t>
      </w:r>
      <w:r w:rsidRPr="005B6374">
        <w:rPr>
          <w:rFonts w:eastAsia="Times New Roman"/>
          <w:i/>
          <w:noProof/>
          <w:snapToGrid w:val="0"/>
          <w:kern w:val="0"/>
          <w:sz w:val="20"/>
          <w:szCs w:val="20"/>
          <w:lang w:val="en-GB"/>
          <w14:ligatures w14:val="none"/>
        </w:rPr>
        <w:t xml:space="preserve">and training of the Contracting Authority's personnel. After the delivery of the </w:t>
      </w:r>
      <w:r w:rsidR="007D2CF8" w:rsidRPr="005B6374">
        <w:rPr>
          <w:rFonts w:eastAsia="Times New Roman"/>
          <w:i/>
          <w:noProof/>
          <w:snapToGrid w:val="0"/>
          <w:kern w:val="0"/>
          <w:sz w:val="20"/>
          <w:szCs w:val="20"/>
          <w:lang w:val="en-GB"/>
          <w14:ligatures w14:val="none"/>
        </w:rPr>
        <w:t>machine</w:t>
      </w:r>
      <w:r w:rsidRPr="005B6374">
        <w:rPr>
          <w:rFonts w:eastAsia="Times New Roman"/>
          <w:i/>
          <w:noProof/>
          <w:snapToGrid w:val="0"/>
          <w:kern w:val="0"/>
          <w:sz w:val="20"/>
          <w:szCs w:val="20"/>
          <w:lang w:val="en-GB"/>
          <w14:ligatures w14:val="none"/>
        </w:rPr>
        <w:t>, the contracting authority will issue a certificate of provisional acceptance within 30 days.</w:t>
      </w:r>
    </w:p>
    <w:p w14:paraId="29FEC9DB" w14:textId="77777777" w:rsidR="008A3843" w:rsidRDefault="008A3843" w:rsidP="00BD256F">
      <w:pPr>
        <w:widowControl w:val="0"/>
        <w:spacing w:before="100" w:after="100" w:line="240" w:lineRule="auto"/>
        <w:ind w:left="360"/>
        <w:jc w:val="center"/>
        <w:rPr>
          <w:rFonts w:eastAsia="Times New Roman"/>
          <w:b/>
          <w:bCs/>
          <w:iCs/>
          <w:noProof/>
          <w:snapToGrid w:val="0"/>
          <w:kern w:val="0"/>
          <w:sz w:val="28"/>
          <w:szCs w:val="28"/>
          <w:lang w:val="en-US"/>
          <w14:ligatures w14:val="none"/>
        </w:rPr>
      </w:pPr>
    </w:p>
    <w:p w14:paraId="4BDE7043" w14:textId="75586370" w:rsidR="00BD256F" w:rsidRPr="008A3843" w:rsidRDefault="00BD256F" w:rsidP="00BD256F">
      <w:pPr>
        <w:widowControl w:val="0"/>
        <w:spacing w:before="100" w:after="100" w:line="240" w:lineRule="auto"/>
        <w:ind w:left="360"/>
        <w:jc w:val="center"/>
        <w:rPr>
          <w:rFonts w:eastAsia="Times New Roman"/>
          <w:i/>
          <w:noProof/>
          <w:snapToGrid w:val="0"/>
          <w:kern w:val="0"/>
          <w:sz w:val="28"/>
          <w:szCs w:val="28"/>
          <w:lang w:val="en-GB"/>
          <w14:ligatures w14:val="none"/>
        </w:rPr>
      </w:pPr>
      <w:r w:rsidRPr="00BD256F">
        <w:rPr>
          <w:rFonts w:eastAsia="Times New Roman"/>
          <w:b/>
          <w:bCs/>
          <w:iCs/>
          <w:noProof/>
          <w:snapToGrid w:val="0"/>
          <w:kern w:val="0"/>
          <w:sz w:val="28"/>
          <w:szCs w:val="28"/>
          <w:lang w:val="en-US"/>
          <w14:ligatures w14:val="none"/>
        </w:rPr>
        <w:t>KRITERIJUMI ZA IZBOR I DODJELU UGOVORA</w:t>
      </w:r>
      <w:r w:rsidR="00750646">
        <w:rPr>
          <w:rFonts w:eastAsia="Times New Roman"/>
          <w:b/>
          <w:bCs/>
          <w:iCs/>
          <w:noProof/>
          <w:snapToGrid w:val="0"/>
          <w:kern w:val="0"/>
          <w:sz w:val="28"/>
          <w:szCs w:val="28"/>
          <w:lang w:val="en-US"/>
          <w14:ligatures w14:val="none"/>
        </w:rPr>
        <w:t xml:space="preserve"> </w:t>
      </w:r>
      <w:r w:rsidR="008A3843">
        <w:rPr>
          <w:rFonts w:eastAsia="Times New Roman"/>
          <w:b/>
          <w:bCs/>
          <w:iCs/>
          <w:noProof/>
          <w:snapToGrid w:val="0"/>
          <w:kern w:val="0"/>
          <w:sz w:val="28"/>
          <w:szCs w:val="28"/>
          <w:lang w:val="en-US"/>
          <w14:ligatures w14:val="none"/>
        </w:rPr>
        <w:t>/</w:t>
      </w:r>
      <w:r w:rsidRPr="00BD256F">
        <w:rPr>
          <w:rFonts w:eastAsia="Times New Roman"/>
          <w:b/>
          <w:bCs/>
          <w:i/>
          <w:iCs/>
          <w:noProof/>
          <w:snapToGrid w:val="0"/>
          <w:kern w:val="0"/>
          <w:sz w:val="28"/>
          <w:szCs w:val="28"/>
          <w:lang w:val="en-US"/>
          <w14:ligatures w14:val="none"/>
        </w:rPr>
        <w:t xml:space="preserve"> </w:t>
      </w:r>
      <w:r w:rsidRPr="008A3843">
        <w:rPr>
          <w:rFonts w:eastAsia="Times New Roman"/>
          <w:i/>
          <w:noProof/>
          <w:snapToGrid w:val="0"/>
          <w:kern w:val="0"/>
          <w:sz w:val="28"/>
          <w:szCs w:val="28"/>
          <w:lang w:val="en-GB"/>
          <w14:ligatures w14:val="none"/>
        </w:rPr>
        <w:t>SELECTION AND AWARD CRITERIA</w:t>
      </w:r>
    </w:p>
    <w:p w14:paraId="2F858E69" w14:textId="654DD104" w:rsidR="00BD256F" w:rsidRPr="00F55D4C" w:rsidRDefault="00BD256F" w:rsidP="00BD256F">
      <w:pPr>
        <w:widowControl w:val="0"/>
        <w:numPr>
          <w:ilvl w:val="0"/>
          <w:numId w:val="12"/>
        </w:numPr>
        <w:spacing w:before="100" w:after="100" w:line="240" w:lineRule="auto"/>
        <w:outlineLvl w:val="0"/>
        <w:rPr>
          <w:rFonts w:eastAsia="Times New Roman"/>
          <w:b/>
          <w:noProof/>
          <w:snapToGrid w:val="0"/>
          <w:kern w:val="0"/>
          <w:szCs w:val="24"/>
          <w:lang w:val="en-GB"/>
          <w14:ligatures w14:val="none"/>
        </w:rPr>
      </w:pPr>
      <w:r w:rsidRPr="00F55D4C">
        <w:rPr>
          <w:rFonts w:eastAsia="Times New Roman"/>
          <w:b/>
          <w:noProof/>
          <w:snapToGrid w:val="0"/>
          <w:kern w:val="0"/>
          <w:szCs w:val="24"/>
          <w:lang w:val="en-GB"/>
          <w14:ligatures w14:val="none"/>
        </w:rPr>
        <w:t>Kriteriji za odabir</w:t>
      </w:r>
      <w:r w:rsidR="00750646">
        <w:rPr>
          <w:rFonts w:eastAsia="Times New Roman"/>
          <w:b/>
          <w:noProof/>
          <w:snapToGrid w:val="0"/>
          <w:kern w:val="0"/>
          <w:szCs w:val="24"/>
          <w:lang w:val="en-GB"/>
          <w14:ligatures w14:val="none"/>
        </w:rPr>
        <w:t xml:space="preserve"> </w:t>
      </w:r>
      <w:r w:rsidRPr="00F55D4C">
        <w:rPr>
          <w:rFonts w:eastAsia="Times New Roman"/>
          <w:b/>
          <w:noProof/>
          <w:snapToGrid w:val="0"/>
          <w:kern w:val="0"/>
          <w:szCs w:val="24"/>
          <w:lang w:val="en-GB"/>
          <w14:ligatures w14:val="none"/>
        </w:rPr>
        <w:t>/</w:t>
      </w:r>
      <w:r w:rsidR="00750646">
        <w:rPr>
          <w:rFonts w:eastAsia="Times New Roman"/>
          <w:b/>
          <w:noProof/>
          <w:snapToGrid w:val="0"/>
          <w:kern w:val="0"/>
          <w:szCs w:val="24"/>
          <w:lang w:val="en-GB"/>
          <w14:ligatures w14:val="none"/>
        </w:rPr>
        <w:t xml:space="preserve"> </w:t>
      </w:r>
      <w:r w:rsidRPr="00F55D4C">
        <w:rPr>
          <w:rFonts w:eastAsia="Times New Roman"/>
          <w:b/>
          <w:noProof/>
          <w:snapToGrid w:val="0"/>
          <w:kern w:val="0"/>
          <w:szCs w:val="24"/>
          <w:lang w:val="en-GB"/>
          <w14:ligatures w14:val="none"/>
        </w:rPr>
        <w:t xml:space="preserve">Selection criteria </w:t>
      </w:r>
    </w:p>
    <w:p w14:paraId="5B207A86" w14:textId="1877DD95" w:rsidR="00BD256F" w:rsidRPr="00BD256F" w:rsidRDefault="00BD256F" w:rsidP="00BD256F">
      <w:pPr>
        <w:widowControl w:val="0"/>
        <w:spacing w:before="100" w:after="100" w:line="240" w:lineRule="auto"/>
        <w:ind w:left="709" w:right="360"/>
        <w:jc w:val="both"/>
        <w:rPr>
          <w:rFonts w:eastAsia="Times New Roman"/>
          <w:i/>
          <w:noProof/>
          <w:snapToGrid w:val="0"/>
          <w:kern w:val="0"/>
          <w:sz w:val="22"/>
          <w:lang w:val="en-GB"/>
          <w14:ligatures w14:val="none"/>
        </w:rPr>
      </w:pPr>
      <w:r w:rsidRPr="00BD256F">
        <w:rPr>
          <w:rFonts w:eastAsia="Times New Roman"/>
          <w:b/>
          <w:noProof/>
          <w:snapToGrid w:val="0"/>
          <w:kern w:val="0"/>
          <w:sz w:val="20"/>
          <w:szCs w:val="20"/>
          <w:lang w:val="en-GB"/>
          <w14:ligatures w14:val="none"/>
        </w:rPr>
        <w:t>Na ponuđače će se primjenjivati ​​sljedeći kriteriji odabira. U slučaju ponuda koje dostavlja konzorcijum, ovi kriterijumi odabira će se primenjivati ​​na konzorcijum u c</w:t>
      </w:r>
      <w:r w:rsidR="00750646">
        <w:rPr>
          <w:rFonts w:eastAsia="Times New Roman"/>
          <w:b/>
          <w:noProof/>
          <w:snapToGrid w:val="0"/>
          <w:kern w:val="0"/>
          <w:sz w:val="20"/>
          <w:szCs w:val="20"/>
          <w:lang w:val="en-GB"/>
          <w14:ligatures w14:val="none"/>
        </w:rPr>
        <w:t>j</w:t>
      </w:r>
      <w:r w:rsidRPr="00BD256F">
        <w:rPr>
          <w:rFonts w:eastAsia="Times New Roman"/>
          <w:b/>
          <w:noProof/>
          <w:snapToGrid w:val="0"/>
          <w:kern w:val="0"/>
          <w:sz w:val="20"/>
          <w:szCs w:val="20"/>
          <w:lang w:val="en-GB"/>
          <w14:ligatures w14:val="none"/>
        </w:rPr>
        <w:t>elini, osim ako nije drugačije određeno. Kriterijumi za odabir neće se primjenjivati ​​na fizička lica i jednočlana preduzeća kada su podizvođači:</w:t>
      </w:r>
      <w:r w:rsidR="00750646">
        <w:rPr>
          <w:rFonts w:eastAsia="Times New Roman"/>
          <w:b/>
          <w:noProof/>
          <w:snapToGrid w:val="0"/>
          <w:kern w:val="0"/>
          <w:sz w:val="20"/>
          <w:szCs w:val="20"/>
          <w:lang w:val="en-GB"/>
          <w14:ligatures w14:val="none"/>
        </w:rPr>
        <w:t xml:space="preserve"> </w:t>
      </w:r>
      <w:r w:rsidRPr="00BD256F">
        <w:rPr>
          <w:rFonts w:eastAsia="Times New Roman"/>
          <w:noProof/>
          <w:snapToGrid w:val="0"/>
          <w:kern w:val="0"/>
          <w:sz w:val="20"/>
          <w:szCs w:val="20"/>
          <w:lang w:val="en-GB"/>
          <w14:ligatures w14:val="none"/>
        </w:rPr>
        <w:t>/</w:t>
      </w:r>
      <w:r w:rsidR="00750646">
        <w:rPr>
          <w:rFonts w:eastAsia="Times New Roman"/>
          <w:noProof/>
          <w:snapToGrid w:val="0"/>
          <w:kern w:val="0"/>
          <w:sz w:val="20"/>
          <w:szCs w:val="20"/>
          <w:lang w:val="en-GB"/>
          <w14:ligatures w14:val="none"/>
        </w:rPr>
        <w:t xml:space="preserve"> </w:t>
      </w:r>
      <w:r w:rsidRPr="00BD256F">
        <w:rPr>
          <w:rFonts w:eastAsia="Times New Roman"/>
          <w:i/>
          <w:noProof/>
          <w:snapToGrid w:val="0"/>
          <w:kern w:val="0"/>
          <w:sz w:val="20"/>
          <w:szCs w:val="20"/>
          <w:lang w:val="en-GB"/>
          <w14:ligatures w14:val="none"/>
        </w:rPr>
        <w:t>The following selection criteria will be applied to tenderers. In the case of tenders submitted by a consortium, these selection criteria will be applied to the consortium as a whole unless specified otherwise. The selection criteria will not be applied to natural persons and single-member companies when they are sub-contractors</w:t>
      </w:r>
      <w:r w:rsidRPr="00BD256F">
        <w:rPr>
          <w:rFonts w:eastAsia="Times New Roman"/>
          <w:i/>
          <w:noProof/>
          <w:snapToGrid w:val="0"/>
          <w:kern w:val="0"/>
          <w:sz w:val="22"/>
          <w:lang w:val="en-GB"/>
          <w14:ligatures w14:val="none"/>
        </w:rPr>
        <w:t>:</w:t>
      </w:r>
    </w:p>
    <w:p w14:paraId="08095A00" w14:textId="45A52882" w:rsidR="00BD256F" w:rsidRPr="00BD256F" w:rsidRDefault="00BD256F" w:rsidP="00BD256F">
      <w:pPr>
        <w:widowControl w:val="0"/>
        <w:spacing w:before="100" w:after="100" w:line="240" w:lineRule="auto"/>
        <w:ind w:left="1134" w:right="357" w:hanging="284"/>
        <w:jc w:val="both"/>
        <w:rPr>
          <w:rFonts w:eastAsia="Times New Roman"/>
          <w:i/>
          <w:noProof/>
          <w:snapToGrid w:val="0"/>
          <w:kern w:val="0"/>
          <w:sz w:val="20"/>
          <w:szCs w:val="20"/>
          <w:lang w:val="en-GB"/>
          <w14:ligatures w14:val="none"/>
        </w:rPr>
      </w:pPr>
      <w:r w:rsidRPr="00BD256F">
        <w:rPr>
          <w:rFonts w:eastAsia="Times New Roman"/>
          <w:noProof/>
          <w:snapToGrid w:val="0"/>
          <w:kern w:val="0"/>
          <w:sz w:val="20"/>
          <w:szCs w:val="20"/>
          <w:lang w:val="en-GB"/>
          <w14:ligatures w14:val="none"/>
        </w:rPr>
        <w:t>1)</w:t>
      </w:r>
      <w:r w:rsidRPr="00BD256F">
        <w:rPr>
          <w:rFonts w:eastAsia="Times New Roman"/>
          <w:noProof/>
          <w:snapToGrid w:val="0"/>
          <w:kern w:val="0"/>
          <w:sz w:val="20"/>
          <w:szCs w:val="20"/>
          <w:lang w:val="en-GB"/>
          <w14:ligatures w14:val="none"/>
        </w:rPr>
        <w:tab/>
      </w:r>
      <w:r w:rsidRPr="00BD256F">
        <w:rPr>
          <w:rFonts w:eastAsia="Times New Roman"/>
          <w:b/>
          <w:noProof/>
          <w:snapToGrid w:val="0"/>
          <w:kern w:val="0"/>
          <w:sz w:val="20"/>
          <w:szCs w:val="20"/>
          <w:u w:val="single"/>
          <w:lang w:val="en-GB"/>
          <w14:ligatures w14:val="none"/>
        </w:rPr>
        <w:t>Ekonomska i finansijska sposobnost ponuđača</w:t>
      </w:r>
      <w:r w:rsidRPr="00BD256F">
        <w:rPr>
          <w:rFonts w:eastAsia="Times New Roman"/>
          <w:b/>
          <w:noProof/>
          <w:snapToGrid w:val="0"/>
          <w:kern w:val="0"/>
          <w:sz w:val="20"/>
          <w:szCs w:val="20"/>
          <w:lang w:val="en-GB"/>
          <w14:ligatures w14:val="none"/>
        </w:rPr>
        <w:t xml:space="preserve"> (na osnovu i.a. tačke 3. Obrasca ponude za Ugovor o nabavci). U slučaju da je ponuđač javno tijelo, treba dati ekvivalentne informacije. Referentni period koji će se uzeti u obzir će biti posljednje tri godine za koje su računi zatvoreni.</w:t>
      </w:r>
      <w:r w:rsidR="00750646">
        <w:rPr>
          <w:rFonts w:eastAsia="Times New Roman"/>
          <w:b/>
          <w:noProof/>
          <w:snapToGrid w:val="0"/>
          <w:kern w:val="0"/>
          <w:sz w:val="20"/>
          <w:szCs w:val="20"/>
          <w:lang w:val="en-GB"/>
          <w14:ligatures w14:val="none"/>
        </w:rPr>
        <w:t xml:space="preserve"> </w:t>
      </w:r>
      <w:r w:rsidRPr="00750646">
        <w:rPr>
          <w:rFonts w:eastAsia="Times New Roman"/>
          <w:bCs/>
          <w:noProof/>
          <w:snapToGrid w:val="0"/>
          <w:kern w:val="0"/>
          <w:sz w:val="20"/>
          <w:szCs w:val="20"/>
          <w:lang w:val="en-GB"/>
          <w14:ligatures w14:val="none"/>
        </w:rPr>
        <w:t>/</w:t>
      </w:r>
      <w:r w:rsidR="00750646">
        <w:rPr>
          <w:rFonts w:eastAsia="Times New Roman"/>
          <w:b/>
          <w:noProof/>
          <w:snapToGrid w:val="0"/>
          <w:kern w:val="0"/>
          <w:sz w:val="20"/>
          <w:szCs w:val="20"/>
          <w:lang w:val="en-GB"/>
          <w14:ligatures w14:val="none"/>
        </w:rPr>
        <w:t xml:space="preserve"> </w:t>
      </w:r>
      <w:r w:rsidRPr="00BD256F">
        <w:rPr>
          <w:rFonts w:eastAsia="Times New Roman"/>
          <w:i/>
          <w:noProof/>
          <w:snapToGrid w:val="0"/>
          <w:kern w:val="0"/>
          <w:sz w:val="20"/>
          <w:szCs w:val="20"/>
          <w:lang w:val="en-GB"/>
          <w14:ligatures w14:val="none"/>
        </w:rPr>
        <w:t>Economic and financial capacity of tenderer (based on i.a. item 3 of the Tender Form for a Supply Contract). In case of tenderer being a public body, equivalent information should be provided. The reference period which will be taken into account will be the last three years for which accounts have been closed.</w:t>
      </w:r>
    </w:p>
    <w:p w14:paraId="69CE5404" w14:textId="6288260D" w:rsidR="00BD256F" w:rsidRPr="00BD256F" w:rsidRDefault="00BD256F" w:rsidP="003A36A4">
      <w:pPr>
        <w:widowControl w:val="0"/>
        <w:spacing w:before="100" w:after="100" w:line="240" w:lineRule="auto"/>
        <w:ind w:firstLine="720"/>
        <w:rPr>
          <w:rFonts w:eastAsia="Times New Roman"/>
          <w:i/>
          <w:noProof/>
          <w:snapToGrid w:val="0"/>
          <w:kern w:val="0"/>
          <w:sz w:val="20"/>
          <w:szCs w:val="20"/>
          <w:lang w:val="en-GB"/>
          <w14:ligatures w14:val="none"/>
        </w:rPr>
      </w:pPr>
      <w:r w:rsidRPr="00BD256F">
        <w:rPr>
          <w:rFonts w:eastAsia="Times New Roman"/>
          <w:b/>
          <w:noProof/>
          <w:snapToGrid w:val="0"/>
          <w:kern w:val="0"/>
          <w:sz w:val="20"/>
          <w:szCs w:val="20"/>
          <w:lang w:val="en-GB"/>
          <w14:ligatures w14:val="none"/>
        </w:rPr>
        <w:t>Kriterijumi odabira za svakog ponuđača su sljedeći:</w:t>
      </w:r>
      <w:r w:rsidR="003A36A4">
        <w:rPr>
          <w:rFonts w:eastAsia="Times New Roman"/>
          <w:b/>
          <w:noProof/>
          <w:snapToGrid w:val="0"/>
          <w:kern w:val="0"/>
          <w:sz w:val="20"/>
          <w:szCs w:val="20"/>
          <w:lang w:val="en-GB"/>
          <w14:ligatures w14:val="none"/>
        </w:rPr>
        <w:t xml:space="preserve"> </w:t>
      </w:r>
      <w:r w:rsidR="00F965ED">
        <w:rPr>
          <w:rFonts w:eastAsia="Times New Roman"/>
          <w:i/>
          <w:noProof/>
          <w:snapToGrid w:val="0"/>
          <w:kern w:val="0"/>
          <w:sz w:val="20"/>
          <w:szCs w:val="20"/>
          <w:lang w:val="en-GB"/>
          <w14:ligatures w14:val="none"/>
        </w:rPr>
        <w:t>The selection criteria for each</w:t>
      </w:r>
      <w:r w:rsidRPr="00BD256F">
        <w:rPr>
          <w:rFonts w:eastAsia="Times New Roman"/>
          <w:i/>
          <w:noProof/>
          <w:snapToGrid w:val="0"/>
          <w:kern w:val="0"/>
          <w:sz w:val="20"/>
          <w:szCs w:val="20"/>
          <w:lang w:val="en-GB"/>
          <w14:ligatures w14:val="none"/>
        </w:rPr>
        <w:t xml:space="preserve"> tenderer are as follows:</w:t>
      </w:r>
    </w:p>
    <w:p w14:paraId="2B7A0920" w14:textId="77777777" w:rsidR="00BD256F" w:rsidRPr="00BD256F" w:rsidRDefault="00BD256F" w:rsidP="00BD256F">
      <w:pPr>
        <w:widowControl w:val="0"/>
        <w:numPr>
          <w:ilvl w:val="0"/>
          <w:numId w:val="16"/>
        </w:numPr>
        <w:spacing w:before="100" w:after="200" w:line="276" w:lineRule="auto"/>
        <w:contextualSpacing/>
        <w:rPr>
          <w:rFonts w:eastAsia="Calibri"/>
          <w:i/>
          <w:noProof/>
          <w:kern w:val="0"/>
          <w:sz w:val="20"/>
          <w:szCs w:val="20"/>
          <w:lang w:val="en-GB"/>
          <w14:ligatures w14:val="none"/>
        </w:rPr>
      </w:pPr>
      <w:r w:rsidRPr="00BD256F">
        <w:rPr>
          <w:rFonts w:eastAsia="Calibri"/>
          <w:b/>
          <w:noProof/>
          <w:kern w:val="0"/>
          <w:sz w:val="20"/>
          <w:szCs w:val="20"/>
          <w:lang w:val="en-GB"/>
          <w14:ligatures w14:val="none"/>
        </w:rPr>
        <w:lastRenderedPageBreak/>
        <w:t>Kriterijumi za registrovane poslovne subjekte</w:t>
      </w:r>
      <w:r w:rsidRPr="00BD256F">
        <w:rPr>
          <w:rFonts w:eastAsia="Calibri"/>
          <w:noProof/>
          <w:kern w:val="0"/>
          <w:sz w:val="20"/>
          <w:szCs w:val="20"/>
          <w:lang w:val="en-GB"/>
          <w14:ligatures w14:val="none"/>
        </w:rPr>
        <w:t xml:space="preserve"> /</w:t>
      </w:r>
      <w:r w:rsidRPr="00BD256F">
        <w:rPr>
          <w:rFonts w:eastAsia="Calibri"/>
          <w:i/>
          <w:noProof/>
          <w:kern w:val="0"/>
          <w:sz w:val="20"/>
          <w:szCs w:val="20"/>
          <w:lang w:val="en-GB"/>
          <w14:ligatures w14:val="none"/>
        </w:rPr>
        <w:t>Criteria for legal persons</w:t>
      </w:r>
    </w:p>
    <w:p w14:paraId="03BCEB24" w14:textId="5C7DDB07" w:rsidR="00BD256F" w:rsidRDefault="00BD256F" w:rsidP="00BD256F">
      <w:pPr>
        <w:widowControl w:val="0"/>
        <w:numPr>
          <w:ilvl w:val="0"/>
          <w:numId w:val="17"/>
        </w:numPr>
        <w:spacing w:before="100" w:after="100" w:line="240" w:lineRule="auto"/>
        <w:ind w:right="1"/>
        <w:jc w:val="both"/>
        <w:rPr>
          <w:rFonts w:eastAsia="Times New Roman"/>
          <w:i/>
          <w:noProof/>
          <w:snapToGrid w:val="0"/>
          <w:kern w:val="0"/>
          <w:sz w:val="20"/>
          <w:szCs w:val="20"/>
          <w:lang w:val="en-GB"/>
          <w14:ligatures w14:val="none"/>
        </w:rPr>
      </w:pPr>
      <w:r w:rsidRPr="004D7F13">
        <w:rPr>
          <w:rFonts w:eastAsia="Times New Roman"/>
          <w:b/>
          <w:noProof/>
          <w:snapToGrid w:val="0"/>
          <w:kern w:val="0"/>
          <w:sz w:val="20"/>
          <w:szCs w:val="20"/>
          <w:lang w:val="en-US"/>
          <w14:ligatures w14:val="none"/>
        </w:rPr>
        <w:t>prosječni godišnji promet ponuđača u posljednje 3 godine mora premašiti godišnji maksimalni budžet ugovora</w:t>
      </w:r>
      <w:r w:rsidR="00351858">
        <w:rPr>
          <w:rFonts w:eastAsia="Times New Roman"/>
          <w:b/>
          <w:noProof/>
          <w:snapToGrid w:val="0"/>
          <w:kern w:val="0"/>
          <w:sz w:val="20"/>
          <w:szCs w:val="20"/>
          <w:u w:val="single"/>
          <w:lang w:val="en-US"/>
          <w14:ligatures w14:val="none"/>
        </w:rPr>
        <w:t xml:space="preserve"> </w:t>
      </w:r>
      <w:r w:rsidRPr="00BD256F">
        <w:rPr>
          <w:rFonts w:eastAsia="Times New Roman"/>
          <w:snapToGrid w:val="0"/>
          <w:kern w:val="0"/>
          <w:sz w:val="20"/>
          <w:szCs w:val="20"/>
          <w:lang w:val="en-US"/>
          <w14:ligatures w14:val="none"/>
        </w:rPr>
        <w:t>/</w:t>
      </w:r>
      <w:r w:rsidR="00351858">
        <w:rPr>
          <w:rFonts w:eastAsia="Times New Roman"/>
          <w:snapToGrid w:val="0"/>
          <w:kern w:val="0"/>
          <w:sz w:val="20"/>
          <w:szCs w:val="20"/>
          <w:lang w:val="en-US"/>
          <w14:ligatures w14:val="none"/>
        </w:rPr>
        <w:t xml:space="preserve"> </w:t>
      </w:r>
      <w:r w:rsidRPr="00BD256F">
        <w:rPr>
          <w:rFonts w:eastAsia="Times New Roman"/>
          <w:i/>
          <w:noProof/>
          <w:snapToGrid w:val="0"/>
          <w:kern w:val="0"/>
          <w:sz w:val="20"/>
          <w:szCs w:val="20"/>
          <w:lang w:val="en-GB"/>
          <w14:ligatures w14:val="none"/>
        </w:rPr>
        <w:t>the average annual turnover of the tenderer in the past 3 years must exceed the annualised maximum budget of the contract</w:t>
      </w:r>
    </w:p>
    <w:p w14:paraId="019587BE" w14:textId="720FCB15" w:rsidR="00BD256F" w:rsidRPr="00BD256F" w:rsidRDefault="00BD256F" w:rsidP="00BD256F">
      <w:pPr>
        <w:widowControl w:val="0"/>
        <w:spacing w:before="100" w:after="100" w:line="240" w:lineRule="auto"/>
        <w:ind w:left="1134" w:right="1" w:hanging="284"/>
        <w:jc w:val="both"/>
        <w:rPr>
          <w:rFonts w:eastAsia="Times New Roman"/>
          <w:i/>
          <w:noProof/>
          <w:snapToGrid w:val="0"/>
          <w:kern w:val="0"/>
          <w:sz w:val="20"/>
          <w:szCs w:val="20"/>
          <w:lang w:val="en-GB"/>
          <w14:ligatures w14:val="none"/>
        </w:rPr>
      </w:pPr>
      <w:r w:rsidRPr="00BD256F">
        <w:rPr>
          <w:rFonts w:eastAsia="Times New Roman"/>
          <w:noProof/>
          <w:snapToGrid w:val="0"/>
          <w:kern w:val="0"/>
          <w:sz w:val="20"/>
          <w:szCs w:val="20"/>
          <w:lang w:val="en-GB"/>
          <w14:ligatures w14:val="none"/>
        </w:rPr>
        <w:t>2)</w:t>
      </w:r>
      <w:r w:rsidRPr="00BD256F">
        <w:rPr>
          <w:rFonts w:eastAsia="Times New Roman"/>
          <w:noProof/>
          <w:snapToGrid w:val="0"/>
          <w:kern w:val="0"/>
          <w:sz w:val="20"/>
          <w:szCs w:val="20"/>
          <w:lang w:val="en-GB"/>
          <w14:ligatures w14:val="none"/>
        </w:rPr>
        <w:tab/>
      </w:r>
      <w:r w:rsidRPr="00BD256F">
        <w:rPr>
          <w:rFonts w:eastAsia="Times New Roman"/>
          <w:b/>
          <w:noProof/>
          <w:snapToGrid w:val="0"/>
          <w:kern w:val="0"/>
          <w:sz w:val="20"/>
          <w:szCs w:val="20"/>
          <w:u w:val="single"/>
          <w:lang w:val="en-GB"/>
          <w14:ligatures w14:val="none"/>
        </w:rPr>
        <w:t>Stručna sposobnost ponuđača</w:t>
      </w:r>
      <w:r w:rsidRPr="00BD256F">
        <w:rPr>
          <w:rFonts w:eastAsia="Times New Roman"/>
          <w:b/>
          <w:noProof/>
          <w:snapToGrid w:val="0"/>
          <w:kern w:val="0"/>
          <w:sz w:val="20"/>
          <w:szCs w:val="20"/>
          <w:lang w:val="en-GB"/>
          <w14:ligatures w14:val="none"/>
        </w:rPr>
        <w:t xml:space="preserve"> (na osnovu t. 4. i 5. Obrasca ponude za Ugovor o nabavci). Referentni period koji će se uzeti u obzir je posljednjih 3 godine od roka za podnošenje</w:t>
      </w:r>
      <w:r w:rsidRPr="00BD256F">
        <w:rPr>
          <w:rFonts w:eastAsia="Times New Roman"/>
          <w:noProof/>
          <w:snapToGrid w:val="0"/>
          <w:kern w:val="0"/>
          <w:sz w:val="20"/>
          <w:szCs w:val="20"/>
          <w:lang w:val="en-GB"/>
          <w14:ligatures w14:val="none"/>
        </w:rPr>
        <w:t>.</w:t>
      </w:r>
      <w:r w:rsidR="006154D4">
        <w:rPr>
          <w:rFonts w:eastAsia="Times New Roman"/>
          <w:noProof/>
          <w:snapToGrid w:val="0"/>
          <w:kern w:val="0"/>
          <w:sz w:val="20"/>
          <w:szCs w:val="20"/>
          <w:lang w:val="en-GB"/>
          <w14:ligatures w14:val="none"/>
        </w:rPr>
        <w:t xml:space="preserve"> </w:t>
      </w:r>
      <w:r w:rsidRPr="00BD256F">
        <w:rPr>
          <w:rFonts w:eastAsia="Times New Roman"/>
          <w:noProof/>
          <w:snapToGrid w:val="0"/>
          <w:kern w:val="0"/>
          <w:sz w:val="20"/>
          <w:szCs w:val="20"/>
          <w:lang w:val="en-GB"/>
          <w14:ligatures w14:val="none"/>
        </w:rPr>
        <w:t>/</w:t>
      </w:r>
      <w:r w:rsidR="006154D4">
        <w:rPr>
          <w:rFonts w:eastAsia="Times New Roman"/>
          <w:noProof/>
          <w:snapToGrid w:val="0"/>
          <w:kern w:val="0"/>
          <w:sz w:val="20"/>
          <w:szCs w:val="20"/>
          <w:lang w:val="en-GB"/>
          <w14:ligatures w14:val="none"/>
        </w:rPr>
        <w:t xml:space="preserve"> </w:t>
      </w:r>
      <w:r w:rsidRPr="00BD256F">
        <w:rPr>
          <w:rFonts w:eastAsia="Times New Roman"/>
          <w:i/>
          <w:noProof/>
          <w:snapToGrid w:val="0"/>
          <w:kern w:val="0"/>
          <w:sz w:val="20"/>
          <w:szCs w:val="20"/>
          <w:lang w:val="en-GB"/>
          <w14:ligatures w14:val="none"/>
        </w:rPr>
        <w:t>Professional capacity of tenderer (based on i.a. items 4 and 5 of the Tender Form for a Supply Contract). The reference period which will be taken into account will be the last 3 years from submission deadline.</w:t>
      </w:r>
    </w:p>
    <w:p w14:paraId="60853852" w14:textId="77777777" w:rsidR="00BD256F" w:rsidRPr="00BD256F" w:rsidRDefault="00BD256F" w:rsidP="00BD256F">
      <w:pPr>
        <w:widowControl w:val="0"/>
        <w:numPr>
          <w:ilvl w:val="0"/>
          <w:numId w:val="16"/>
        </w:numPr>
        <w:tabs>
          <w:tab w:val="left" w:pos="284"/>
        </w:tabs>
        <w:spacing w:before="100" w:after="100" w:line="240" w:lineRule="auto"/>
        <w:ind w:right="1"/>
        <w:jc w:val="both"/>
        <w:rPr>
          <w:rFonts w:eastAsia="Times New Roman"/>
          <w:i/>
          <w:noProof/>
          <w:snapToGrid w:val="0"/>
          <w:kern w:val="0"/>
          <w:sz w:val="20"/>
          <w:szCs w:val="20"/>
          <w:lang w:val="en-GB"/>
          <w14:ligatures w14:val="none"/>
        </w:rPr>
      </w:pPr>
      <w:r w:rsidRPr="00BD256F">
        <w:rPr>
          <w:rFonts w:eastAsia="Times New Roman"/>
          <w:b/>
          <w:noProof/>
          <w:snapToGrid w:val="0"/>
          <w:kern w:val="0"/>
          <w:sz w:val="20"/>
          <w:szCs w:val="20"/>
          <w:lang w:val="en-GB"/>
          <w14:ligatures w14:val="none"/>
        </w:rPr>
        <w:t>Kriterijumi za registrovane poslovne subjekte</w:t>
      </w:r>
      <w:r w:rsidRPr="00BD256F">
        <w:rPr>
          <w:rFonts w:eastAsia="Times New Roman"/>
          <w:noProof/>
          <w:snapToGrid w:val="0"/>
          <w:kern w:val="0"/>
          <w:sz w:val="20"/>
          <w:szCs w:val="20"/>
          <w:lang w:val="en-GB"/>
          <w14:ligatures w14:val="none"/>
        </w:rPr>
        <w:t xml:space="preserve"> /</w:t>
      </w:r>
      <w:r w:rsidRPr="00BD256F">
        <w:rPr>
          <w:rFonts w:eastAsia="Times New Roman"/>
          <w:i/>
          <w:noProof/>
          <w:snapToGrid w:val="0"/>
          <w:kern w:val="0"/>
          <w:sz w:val="20"/>
          <w:szCs w:val="20"/>
          <w:lang w:val="en-GB"/>
          <w14:ligatures w14:val="none"/>
        </w:rPr>
        <w:t>Criteria for legal persons:</w:t>
      </w:r>
    </w:p>
    <w:p w14:paraId="71CE99BF" w14:textId="3FD727D7" w:rsidR="00BD256F" w:rsidRPr="004D7F13" w:rsidRDefault="007224EE" w:rsidP="00BD256F">
      <w:pPr>
        <w:widowControl w:val="0"/>
        <w:numPr>
          <w:ilvl w:val="0"/>
          <w:numId w:val="17"/>
        </w:numPr>
        <w:spacing w:before="100" w:after="100" w:line="240" w:lineRule="auto"/>
        <w:ind w:right="1"/>
        <w:jc w:val="both"/>
        <w:rPr>
          <w:rFonts w:eastAsia="Times New Roman"/>
          <w:noProof/>
          <w:snapToGrid w:val="0"/>
          <w:kern w:val="0"/>
          <w:sz w:val="20"/>
          <w:szCs w:val="20"/>
          <w:lang w:val="es-ES"/>
          <w14:ligatures w14:val="none"/>
        </w:rPr>
      </w:pPr>
      <w:r>
        <w:rPr>
          <w:rFonts w:eastAsia="Times New Roman"/>
          <w:noProof/>
          <w:snapToGrid w:val="0"/>
          <w:kern w:val="0"/>
          <w:sz w:val="20"/>
          <w:szCs w:val="20"/>
          <w:lang w:val="en-GB"/>
          <w14:ligatures w14:val="none"/>
        </w:rPr>
        <w:t>najmanje 2</w:t>
      </w:r>
      <w:r w:rsidR="00BD256F" w:rsidRPr="004D7F13">
        <w:rPr>
          <w:rFonts w:eastAsia="Times New Roman"/>
          <w:noProof/>
          <w:snapToGrid w:val="0"/>
          <w:kern w:val="0"/>
          <w:sz w:val="20"/>
          <w:szCs w:val="20"/>
          <w:lang w:val="en-GB"/>
          <w14:ligatures w14:val="none"/>
        </w:rPr>
        <w:t xml:space="preserve"> radnik</w:t>
      </w:r>
      <w:r>
        <w:rPr>
          <w:rFonts w:eastAsia="Times New Roman"/>
          <w:noProof/>
          <w:snapToGrid w:val="0"/>
          <w:kern w:val="0"/>
          <w:sz w:val="20"/>
          <w:szCs w:val="20"/>
          <w:lang w:val="en-GB"/>
          <w14:ligatures w14:val="none"/>
        </w:rPr>
        <w:t>a</w:t>
      </w:r>
      <w:r w:rsidR="00BD256F" w:rsidRPr="004D7F13">
        <w:rPr>
          <w:rFonts w:eastAsia="Times New Roman"/>
          <w:noProof/>
          <w:snapToGrid w:val="0"/>
          <w:kern w:val="0"/>
          <w:sz w:val="20"/>
          <w:szCs w:val="20"/>
          <w:lang w:val="en-GB"/>
          <w14:ligatures w14:val="none"/>
        </w:rPr>
        <w:t xml:space="preserve"> trenutno rade za ponuđača u oblastima u vezi sa ovim ugovorom</w:t>
      </w:r>
      <w:r w:rsidR="006154D4" w:rsidRPr="004D7F13">
        <w:rPr>
          <w:rFonts w:eastAsia="Times New Roman"/>
          <w:noProof/>
          <w:snapToGrid w:val="0"/>
          <w:kern w:val="0"/>
          <w:sz w:val="20"/>
          <w:szCs w:val="20"/>
          <w:lang w:val="en-GB"/>
          <w14:ligatures w14:val="none"/>
        </w:rPr>
        <w:t xml:space="preserve"> </w:t>
      </w:r>
      <w:r>
        <w:rPr>
          <w:rFonts w:eastAsia="Times New Roman"/>
          <w:noProof/>
          <w:snapToGrid w:val="0"/>
          <w:kern w:val="0"/>
          <w:sz w:val="20"/>
          <w:szCs w:val="20"/>
          <w:lang w:val="en-GB"/>
          <w14:ligatures w14:val="none"/>
        </w:rPr>
        <w:t>/ at least 2</w:t>
      </w:r>
      <w:r w:rsidR="00BD256F" w:rsidRPr="004D7F13">
        <w:rPr>
          <w:rFonts w:eastAsia="Times New Roman"/>
          <w:noProof/>
          <w:snapToGrid w:val="0"/>
          <w:kern w:val="0"/>
          <w:sz w:val="20"/>
          <w:szCs w:val="20"/>
          <w:lang w:val="en-GB"/>
          <w14:ligatures w14:val="none"/>
        </w:rPr>
        <w:t xml:space="preserve"> staff</w:t>
      </w:r>
      <w:r w:rsidR="00972BA8">
        <w:rPr>
          <w:rFonts w:eastAsia="Times New Roman"/>
          <w:noProof/>
          <w:snapToGrid w:val="0"/>
          <w:kern w:val="0"/>
          <w:sz w:val="20"/>
          <w:szCs w:val="20"/>
          <w:lang w:val="en-GB"/>
          <w14:ligatures w14:val="none"/>
        </w:rPr>
        <w:t xml:space="preserve"> member</w:t>
      </w:r>
      <w:r>
        <w:rPr>
          <w:rFonts w:eastAsia="Times New Roman"/>
          <w:noProof/>
          <w:snapToGrid w:val="0"/>
          <w:kern w:val="0"/>
          <w:sz w:val="20"/>
          <w:szCs w:val="20"/>
          <w:lang w:val="en-GB"/>
          <w14:ligatures w14:val="none"/>
        </w:rPr>
        <w:t>s</w:t>
      </w:r>
      <w:r w:rsidR="00BD256F" w:rsidRPr="004D7F13">
        <w:rPr>
          <w:rFonts w:eastAsia="Times New Roman"/>
          <w:noProof/>
          <w:snapToGrid w:val="0"/>
          <w:kern w:val="0"/>
          <w:sz w:val="20"/>
          <w:szCs w:val="20"/>
          <w:lang w:val="en-GB"/>
          <w14:ligatures w14:val="none"/>
        </w:rPr>
        <w:t xml:space="preserve"> currently work for the tenderer in fields related to this contract; </w:t>
      </w:r>
    </w:p>
    <w:p w14:paraId="1DED38A3" w14:textId="485C3822" w:rsidR="00BD256F" w:rsidRPr="00BD256F" w:rsidRDefault="00BD256F" w:rsidP="00BD256F">
      <w:pPr>
        <w:widowControl w:val="0"/>
        <w:spacing w:before="100" w:after="100" w:line="240" w:lineRule="auto"/>
        <w:ind w:left="1134" w:right="1" w:hanging="284"/>
        <w:jc w:val="both"/>
        <w:rPr>
          <w:rFonts w:eastAsia="Times New Roman"/>
          <w:i/>
          <w:noProof/>
          <w:snapToGrid w:val="0"/>
          <w:kern w:val="0"/>
          <w:sz w:val="20"/>
          <w:szCs w:val="20"/>
          <w:lang w:val="en-GB"/>
          <w14:ligatures w14:val="none"/>
        </w:rPr>
      </w:pPr>
      <w:r w:rsidRPr="00BD256F">
        <w:rPr>
          <w:rFonts w:eastAsia="Times New Roman"/>
          <w:noProof/>
          <w:snapToGrid w:val="0"/>
          <w:kern w:val="0"/>
          <w:sz w:val="20"/>
          <w:szCs w:val="20"/>
          <w:lang w:val="en-GB"/>
          <w14:ligatures w14:val="none"/>
        </w:rPr>
        <w:t>3)</w:t>
      </w:r>
      <w:r w:rsidRPr="00BD256F">
        <w:rPr>
          <w:rFonts w:eastAsia="Times New Roman"/>
          <w:noProof/>
          <w:snapToGrid w:val="0"/>
          <w:kern w:val="0"/>
          <w:sz w:val="20"/>
          <w:szCs w:val="20"/>
          <w:lang w:val="en-GB"/>
          <w14:ligatures w14:val="none"/>
        </w:rPr>
        <w:tab/>
      </w:r>
      <w:r w:rsidRPr="00BD256F">
        <w:rPr>
          <w:rFonts w:eastAsia="Times New Roman"/>
          <w:b/>
          <w:noProof/>
          <w:snapToGrid w:val="0"/>
          <w:kern w:val="0"/>
          <w:sz w:val="20"/>
          <w:szCs w:val="20"/>
          <w:u w:val="single"/>
          <w:lang w:val="en-GB"/>
          <w14:ligatures w14:val="none"/>
        </w:rPr>
        <w:t>Tehnički kapacitet ponuđača</w:t>
      </w:r>
      <w:r w:rsidRPr="00BD256F">
        <w:rPr>
          <w:rFonts w:eastAsia="Times New Roman"/>
          <w:b/>
          <w:noProof/>
          <w:snapToGrid w:val="0"/>
          <w:kern w:val="0"/>
          <w:sz w:val="20"/>
          <w:szCs w:val="20"/>
          <w:lang w:val="en-GB"/>
          <w14:ligatures w14:val="none"/>
        </w:rPr>
        <w:t xml:space="preserve"> (na osnovu tj. tačaka 5. i 6. Obrasca ponude za Ugovor o nabavci). Referentni period koji će se uzeti u obzir bit će posljednje 3 godine od roka za podnošenje.</w:t>
      </w:r>
      <w:r w:rsidR="006154D4">
        <w:rPr>
          <w:rFonts w:eastAsia="Times New Roman"/>
          <w:b/>
          <w:noProof/>
          <w:snapToGrid w:val="0"/>
          <w:kern w:val="0"/>
          <w:sz w:val="20"/>
          <w:szCs w:val="20"/>
          <w:lang w:val="en-GB"/>
          <w14:ligatures w14:val="none"/>
        </w:rPr>
        <w:t xml:space="preserve"> </w:t>
      </w:r>
      <w:r w:rsidR="006154D4" w:rsidRPr="006154D4">
        <w:rPr>
          <w:rFonts w:eastAsia="Times New Roman"/>
          <w:bCs/>
          <w:noProof/>
          <w:snapToGrid w:val="0"/>
          <w:kern w:val="0"/>
          <w:sz w:val="20"/>
          <w:szCs w:val="20"/>
          <w:lang w:val="en-GB"/>
          <w14:ligatures w14:val="none"/>
        </w:rPr>
        <w:t>/</w:t>
      </w:r>
      <w:r w:rsidR="006154D4">
        <w:rPr>
          <w:rFonts w:eastAsia="Times New Roman"/>
          <w:b/>
          <w:noProof/>
          <w:snapToGrid w:val="0"/>
          <w:kern w:val="0"/>
          <w:sz w:val="20"/>
          <w:szCs w:val="20"/>
          <w:lang w:val="en-GB"/>
          <w14:ligatures w14:val="none"/>
        </w:rPr>
        <w:t xml:space="preserve"> </w:t>
      </w:r>
      <w:r w:rsidRPr="00BD256F">
        <w:rPr>
          <w:rFonts w:eastAsia="Times New Roman"/>
          <w:i/>
          <w:noProof/>
          <w:snapToGrid w:val="0"/>
          <w:kern w:val="0"/>
          <w:sz w:val="20"/>
          <w:szCs w:val="20"/>
          <w:lang w:val="en-GB"/>
          <w14:ligatures w14:val="none"/>
        </w:rPr>
        <w:t>Technical capacity of tenderer (based on i.a. items 5 and 6 of the Tender Form for a Supply Contract). The reference period which will be taken into account will be the last 3 years from submission deadline.</w:t>
      </w:r>
    </w:p>
    <w:p w14:paraId="5EA52B0D" w14:textId="125655B8" w:rsidR="00BD256F" w:rsidRPr="00BD256F" w:rsidRDefault="00BD256F" w:rsidP="00BD256F">
      <w:pPr>
        <w:widowControl w:val="0"/>
        <w:spacing w:before="100" w:after="100" w:line="240" w:lineRule="auto"/>
        <w:ind w:left="1134" w:right="1"/>
        <w:jc w:val="both"/>
        <w:rPr>
          <w:rFonts w:eastAsia="Times New Roman"/>
          <w:i/>
          <w:noProof/>
          <w:snapToGrid w:val="0"/>
          <w:kern w:val="0"/>
          <w:sz w:val="20"/>
          <w:szCs w:val="20"/>
          <w:lang w:val="en-GB"/>
          <w14:ligatures w14:val="none"/>
        </w:rPr>
      </w:pPr>
      <w:r w:rsidRPr="00BD256F">
        <w:rPr>
          <w:rFonts w:eastAsia="Times New Roman"/>
          <w:b/>
          <w:noProof/>
          <w:snapToGrid w:val="0"/>
          <w:kern w:val="0"/>
          <w:sz w:val="20"/>
          <w:szCs w:val="20"/>
          <w:lang w:val="en-GB"/>
          <w14:ligatures w14:val="none"/>
        </w:rPr>
        <w:t>To znači da je ugovor na koji se ponuđač poziva mogao biti započet ili završen u bilo kom trenutku tokom naznačenog perioda, ali ne mora nužno da bude započet i završen u tom periodu, niti da se sprovodi tokom čitavog perioda. Ponuđačima je dozvoljeno da se pozivaju na projekte koji su završeni u referentnom periodu (iako su započeti ranije) ili na projekte koji još nisu završeni. U prvom slučaju projekat će se razmatrati u cjelini ako se dostavi odgovarajući dokaz o izvršenju (izjava ili potvrda od subjekta koji je dodijelio ugovor, konačno prihvatanje). U slučaju projekata koji su još u toku, samo dio koji je na zadovoljavajući način završen tokom referentnog perioda će se uzeti u obzir. Ovaj dio će morati biti potkrijepljen dokumentarnim dokazima (slično kao i završeni projekti) koji će također detaljno navesti njegovu vrijednost.</w:t>
      </w:r>
      <w:r w:rsidR="006154D4">
        <w:rPr>
          <w:rFonts w:eastAsia="Times New Roman"/>
          <w:b/>
          <w:noProof/>
          <w:snapToGrid w:val="0"/>
          <w:kern w:val="0"/>
          <w:sz w:val="20"/>
          <w:szCs w:val="20"/>
          <w:lang w:val="en-GB"/>
          <w14:ligatures w14:val="none"/>
        </w:rPr>
        <w:t xml:space="preserve"> </w:t>
      </w:r>
      <w:r w:rsidR="006154D4" w:rsidRPr="006154D4">
        <w:rPr>
          <w:rFonts w:eastAsia="Times New Roman"/>
          <w:bCs/>
          <w:noProof/>
          <w:snapToGrid w:val="0"/>
          <w:kern w:val="0"/>
          <w:sz w:val="20"/>
          <w:szCs w:val="20"/>
          <w:lang w:val="en-GB"/>
          <w14:ligatures w14:val="none"/>
        </w:rPr>
        <w:t>/</w:t>
      </w:r>
      <w:r w:rsidR="006154D4">
        <w:rPr>
          <w:rFonts w:eastAsia="Times New Roman"/>
          <w:b/>
          <w:noProof/>
          <w:snapToGrid w:val="0"/>
          <w:kern w:val="0"/>
          <w:sz w:val="20"/>
          <w:szCs w:val="20"/>
          <w:lang w:val="en-GB"/>
          <w14:ligatures w14:val="none"/>
        </w:rPr>
        <w:t xml:space="preserve"> </w:t>
      </w:r>
      <w:r w:rsidRPr="00BD256F">
        <w:rPr>
          <w:rFonts w:eastAsia="Times New Roman"/>
          <w:i/>
          <w:noProof/>
          <w:snapToGrid w:val="0"/>
          <w:kern w:val="0"/>
          <w:sz w:val="20"/>
          <w:szCs w:val="20"/>
          <w:lang w:val="en-GB"/>
          <w14:ligatures w14:val="none"/>
        </w:rPr>
        <w:t xml:space="preserve">This means that the contract the tenderer refers to could have been started or completed at any time during the indicated period but it does not necessarily have to be started and completed during that period, nor implemented during the entire period. 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 </w:t>
      </w:r>
    </w:p>
    <w:p w14:paraId="01718A49" w14:textId="627E3CAB" w:rsidR="00BD256F" w:rsidRDefault="00BD256F" w:rsidP="00BD256F">
      <w:pPr>
        <w:keepLines/>
        <w:widowControl w:val="0"/>
        <w:numPr>
          <w:ilvl w:val="0"/>
          <w:numId w:val="16"/>
        </w:numPr>
        <w:spacing w:before="100" w:after="100" w:line="240" w:lineRule="auto"/>
        <w:ind w:right="360"/>
        <w:rPr>
          <w:rFonts w:eastAsia="Times New Roman"/>
          <w:i/>
          <w:noProof/>
          <w:snapToGrid w:val="0"/>
          <w:kern w:val="0"/>
          <w:sz w:val="20"/>
          <w:szCs w:val="20"/>
          <w:lang w:val="en-GB"/>
          <w14:ligatures w14:val="none"/>
        </w:rPr>
      </w:pPr>
      <w:r w:rsidRPr="00BD256F">
        <w:rPr>
          <w:rFonts w:eastAsia="Times New Roman"/>
          <w:b/>
          <w:noProof/>
          <w:snapToGrid w:val="0"/>
          <w:kern w:val="0"/>
          <w:sz w:val="20"/>
          <w:szCs w:val="20"/>
          <w:lang w:val="en-GB"/>
          <w14:ligatures w14:val="none"/>
        </w:rPr>
        <w:t>Kriterijumi za registrovane poslovne subjekte</w:t>
      </w:r>
      <w:r w:rsidRPr="00BD256F">
        <w:rPr>
          <w:rFonts w:eastAsia="Times New Roman"/>
          <w:noProof/>
          <w:snapToGrid w:val="0"/>
          <w:kern w:val="0"/>
          <w:sz w:val="20"/>
          <w:szCs w:val="20"/>
          <w:lang w:val="en-GB"/>
          <w14:ligatures w14:val="none"/>
        </w:rPr>
        <w:t xml:space="preserve"> /</w:t>
      </w:r>
      <w:r w:rsidR="00984E7D">
        <w:rPr>
          <w:rFonts w:eastAsia="Times New Roman"/>
          <w:noProof/>
          <w:snapToGrid w:val="0"/>
          <w:kern w:val="0"/>
          <w:sz w:val="20"/>
          <w:szCs w:val="20"/>
          <w:lang w:val="en-GB"/>
          <w14:ligatures w14:val="none"/>
        </w:rPr>
        <w:t xml:space="preserve"> </w:t>
      </w:r>
      <w:r w:rsidRPr="00BD256F">
        <w:rPr>
          <w:rFonts w:eastAsia="Times New Roman"/>
          <w:i/>
          <w:noProof/>
          <w:snapToGrid w:val="0"/>
          <w:kern w:val="0"/>
          <w:sz w:val="20"/>
          <w:szCs w:val="20"/>
          <w:lang w:val="en-GB"/>
          <w14:ligatures w14:val="none"/>
        </w:rPr>
        <w:t>Criteria for legal persons</w:t>
      </w:r>
    </w:p>
    <w:p w14:paraId="46AA0F72" w14:textId="4CB6E388" w:rsidR="00575DA4" w:rsidRPr="00AE532C" w:rsidRDefault="00AE532C" w:rsidP="00EF6159">
      <w:pPr>
        <w:pStyle w:val="ListParagraph"/>
        <w:keepLines/>
        <w:widowControl w:val="0"/>
        <w:numPr>
          <w:ilvl w:val="0"/>
          <w:numId w:val="17"/>
        </w:numPr>
        <w:spacing w:before="100" w:after="100" w:line="240" w:lineRule="auto"/>
        <w:ind w:right="360"/>
        <w:jc w:val="both"/>
        <w:rPr>
          <w:rFonts w:eastAsia="Times New Roman"/>
          <w:b/>
          <w:noProof/>
          <w:snapToGrid w:val="0"/>
          <w:kern w:val="0"/>
          <w:sz w:val="20"/>
          <w:szCs w:val="20"/>
          <w:lang w:val="en-GB"/>
          <w14:ligatures w14:val="none"/>
        </w:rPr>
      </w:pPr>
      <w:r w:rsidRPr="00AE532C">
        <w:rPr>
          <w:rFonts w:eastAsia="Times New Roman"/>
          <w:b/>
          <w:noProof/>
          <w:snapToGrid w:val="0"/>
          <w:kern w:val="0"/>
          <w:sz w:val="20"/>
          <w:szCs w:val="20"/>
          <w:lang w:val="en-GB"/>
          <w14:ligatures w14:val="none"/>
        </w:rPr>
        <w:t>Da roba koja je predmet isporuke odgovara svim zahtjevima iz specifikacije ove tenderske dokumetacije</w:t>
      </w:r>
      <w:r w:rsidR="00085F59">
        <w:rPr>
          <w:rFonts w:eastAsia="Times New Roman"/>
          <w:b/>
          <w:noProof/>
          <w:snapToGrid w:val="0"/>
          <w:kern w:val="0"/>
          <w:sz w:val="20"/>
          <w:szCs w:val="20"/>
          <w:lang w:val="en-GB"/>
          <w14:ligatures w14:val="none"/>
        </w:rPr>
        <w:t xml:space="preserve"> </w:t>
      </w:r>
      <w:r w:rsidR="00EF6159" w:rsidRPr="00085F59">
        <w:rPr>
          <w:rFonts w:eastAsia="Times New Roman"/>
          <w:bCs/>
          <w:noProof/>
          <w:snapToGrid w:val="0"/>
          <w:kern w:val="0"/>
          <w:sz w:val="20"/>
          <w:szCs w:val="20"/>
          <w:lang w:val="en-GB"/>
          <w14:ligatures w14:val="none"/>
        </w:rPr>
        <w:t>/</w:t>
      </w:r>
      <w:r w:rsidR="00EF6159">
        <w:rPr>
          <w:rFonts w:eastAsia="Times New Roman"/>
          <w:b/>
          <w:noProof/>
          <w:snapToGrid w:val="0"/>
          <w:kern w:val="0"/>
          <w:sz w:val="20"/>
          <w:szCs w:val="20"/>
          <w:lang w:val="en-GB"/>
          <w14:ligatures w14:val="none"/>
        </w:rPr>
        <w:t xml:space="preserve"> </w:t>
      </w:r>
      <w:r w:rsidR="00EF6159" w:rsidRPr="00EF6159">
        <w:rPr>
          <w:rFonts w:eastAsia="Times New Roman"/>
          <w:i/>
          <w:noProof/>
          <w:snapToGrid w:val="0"/>
          <w:kern w:val="0"/>
          <w:sz w:val="20"/>
          <w:szCs w:val="20"/>
          <w:lang w:val="en-GB"/>
          <w14:ligatures w14:val="none"/>
        </w:rPr>
        <w:t>That the goods that are the subject of delivery meet all the requirements from the specifications of this tender documentation</w:t>
      </w:r>
      <w:r w:rsidR="00085F59">
        <w:rPr>
          <w:rFonts w:eastAsia="Times New Roman"/>
          <w:i/>
          <w:noProof/>
          <w:snapToGrid w:val="0"/>
          <w:kern w:val="0"/>
          <w:sz w:val="20"/>
          <w:szCs w:val="20"/>
          <w:lang w:val="en-GB"/>
          <w14:ligatures w14:val="none"/>
        </w:rPr>
        <w:t>.</w:t>
      </w:r>
    </w:p>
    <w:p w14:paraId="4963721C" w14:textId="0209E14D" w:rsidR="00937278" w:rsidRPr="00F0282B" w:rsidRDefault="00575DA4" w:rsidP="00EF6159">
      <w:pPr>
        <w:pStyle w:val="ListParagraph"/>
        <w:numPr>
          <w:ilvl w:val="0"/>
          <w:numId w:val="17"/>
        </w:numPr>
        <w:ind w:right="360"/>
        <w:jc w:val="both"/>
        <w:rPr>
          <w:rFonts w:eastAsia="Times New Roman"/>
          <w:i/>
          <w:noProof/>
          <w:snapToGrid w:val="0"/>
          <w:kern w:val="0"/>
          <w:sz w:val="20"/>
          <w:szCs w:val="20"/>
          <w:lang w:val="es-ES"/>
          <w14:ligatures w14:val="none"/>
        </w:rPr>
      </w:pPr>
      <w:r w:rsidRPr="00F0282B">
        <w:rPr>
          <w:rFonts w:eastAsia="Times New Roman"/>
          <w:b/>
          <w:noProof/>
          <w:snapToGrid w:val="0"/>
          <w:kern w:val="0"/>
          <w:sz w:val="20"/>
          <w:szCs w:val="20"/>
          <w:lang w:val="es-ES"/>
          <w14:ligatures w14:val="none"/>
        </w:rPr>
        <w:t>Da Ponuđač ima osiguranu servisnu podršku za predmetnu robu u garantnom i izvangarantnom periodu na teritoriji BiH</w:t>
      </w:r>
      <w:r w:rsidR="00EF6159" w:rsidRPr="00F0282B">
        <w:rPr>
          <w:rFonts w:eastAsia="Times New Roman"/>
          <w:b/>
          <w:noProof/>
          <w:snapToGrid w:val="0"/>
          <w:kern w:val="0"/>
          <w:sz w:val="20"/>
          <w:szCs w:val="20"/>
          <w:lang w:val="es-ES"/>
          <w14:ligatures w14:val="none"/>
        </w:rPr>
        <w:t xml:space="preserve"> </w:t>
      </w:r>
      <w:r w:rsidR="00EF6159" w:rsidRPr="00085F59">
        <w:rPr>
          <w:rFonts w:eastAsia="Times New Roman"/>
          <w:bCs/>
          <w:noProof/>
          <w:snapToGrid w:val="0"/>
          <w:kern w:val="0"/>
          <w:sz w:val="20"/>
          <w:szCs w:val="20"/>
          <w:lang w:val="es-ES"/>
          <w14:ligatures w14:val="none"/>
        </w:rPr>
        <w:t>/</w:t>
      </w:r>
      <w:r w:rsidR="00EF6159" w:rsidRPr="00F0282B">
        <w:rPr>
          <w:rFonts w:eastAsia="Times New Roman"/>
          <w:b/>
          <w:noProof/>
          <w:snapToGrid w:val="0"/>
          <w:kern w:val="0"/>
          <w:sz w:val="20"/>
          <w:szCs w:val="20"/>
          <w:lang w:val="es-ES"/>
          <w14:ligatures w14:val="none"/>
        </w:rPr>
        <w:t xml:space="preserve"> </w:t>
      </w:r>
      <w:r w:rsidR="00EF6159" w:rsidRPr="00F0282B">
        <w:rPr>
          <w:rFonts w:eastAsia="Times New Roman"/>
          <w:i/>
          <w:noProof/>
          <w:snapToGrid w:val="0"/>
          <w:kern w:val="0"/>
          <w:sz w:val="20"/>
          <w:szCs w:val="20"/>
          <w:lang w:val="es-ES"/>
          <w14:ligatures w14:val="none"/>
        </w:rPr>
        <w:t xml:space="preserve">That the </w:t>
      </w:r>
      <w:r w:rsidR="00F55D4C" w:rsidRPr="00F0282B">
        <w:rPr>
          <w:rFonts w:eastAsia="Times New Roman"/>
          <w:i/>
          <w:noProof/>
          <w:snapToGrid w:val="0"/>
          <w:kern w:val="0"/>
          <w:sz w:val="20"/>
          <w:szCs w:val="20"/>
          <w:lang w:val="es-ES"/>
          <w14:ligatures w14:val="none"/>
        </w:rPr>
        <w:t xml:space="preserve">Tenderer </w:t>
      </w:r>
      <w:r w:rsidR="00EF6159" w:rsidRPr="00F0282B">
        <w:rPr>
          <w:rFonts w:eastAsia="Times New Roman"/>
          <w:i/>
          <w:noProof/>
          <w:snapToGrid w:val="0"/>
          <w:kern w:val="0"/>
          <w:sz w:val="20"/>
          <w:szCs w:val="20"/>
          <w:lang w:val="es-ES"/>
          <w14:ligatures w14:val="none"/>
        </w:rPr>
        <w:t>has ensured service support for the goods in question during the warranty and non-warranty periods within the framework of authorized service providers on the territory of BiH</w:t>
      </w:r>
      <w:r w:rsidR="00085F59">
        <w:rPr>
          <w:rFonts w:eastAsia="Times New Roman"/>
          <w:i/>
          <w:noProof/>
          <w:snapToGrid w:val="0"/>
          <w:kern w:val="0"/>
          <w:sz w:val="20"/>
          <w:szCs w:val="20"/>
          <w:lang w:val="es-ES"/>
          <w14:ligatures w14:val="none"/>
        </w:rPr>
        <w:t>.</w:t>
      </w:r>
    </w:p>
    <w:p w14:paraId="1ADB4470" w14:textId="0EBB4E18" w:rsidR="00575DA4" w:rsidRPr="00EF6159" w:rsidRDefault="00AE532C" w:rsidP="00EF6159">
      <w:pPr>
        <w:pStyle w:val="ListParagraph"/>
        <w:keepLines/>
        <w:widowControl w:val="0"/>
        <w:numPr>
          <w:ilvl w:val="0"/>
          <w:numId w:val="17"/>
        </w:numPr>
        <w:spacing w:before="100" w:after="100" w:line="240" w:lineRule="auto"/>
        <w:ind w:right="1"/>
        <w:jc w:val="both"/>
        <w:rPr>
          <w:rFonts w:eastAsia="Times New Roman"/>
          <w:i/>
          <w:noProof/>
          <w:snapToGrid w:val="0"/>
          <w:kern w:val="0"/>
          <w:sz w:val="20"/>
          <w:szCs w:val="20"/>
          <w:lang w:val="es-ES"/>
          <w14:ligatures w14:val="none"/>
        </w:rPr>
      </w:pPr>
      <w:r>
        <w:rPr>
          <w:rFonts w:eastAsia="Times New Roman"/>
          <w:b/>
          <w:noProof/>
          <w:snapToGrid w:val="0"/>
          <w:kern w:val="0"/>
          <w:sz w:val="20"/>
          <w:szCs w:val="20"/>
          <w:lang w:val="es-ES"/>
          <w14:ligatures w14:val="none"/>
        </w:rPr>
        <w:lastRenderedPageBreak/>
        <w:t>Uredno i</w:t>
      </w:r>
      <w:r w:rsidR="004D7F13">
        <w:rPr>
          <w:rFonts w:eastAsia="Times New Roman"/>
          <w:b/>
          <w:noProof/>
          <w:snapToGrid w:val="0"/>
          <w:kern w:val="0"/>
          <w:sz w:val="20"/>
          <w:szCs w:val="20"/>
          <w:lang w:val="es-ES"/>
          <w14:ligatures w14:val="none"/>
        </w:rPr>
        <w:t>zvršen jedan ili više ugovora (</w:t>
      </w:r>
      <w:r>
        <w:rPr>
          <w:rFonts w:eastAsia="Times New Roman"/>
          <w:b/>
          <w:noProof/>
          <w:snapToGrid w:val="0"/>
          <w:kern w:val="0"/>
          <w:sz w:val="20"/>
          <w:szCs w:val="20"/>
          <w:lang w:val="es-ES"/>
          <w14:ligatures w14:val="none"/>
        </w:rPr>
        <w:t>maksimalno 3) u vrijednosti ne manjoj od 450.000,00 KM sa PDV-om, koji je za nabavku imao nabavku istih ili sličnih roba kao što je predmet nabavke, u posljednje 3 godine računajući od momenta predaje ponude ili za period od datuma reg</w:t>
      </w:r>
      <w:r w:rsidR="006154D4">
        <w:rPr>
          <w:rFonts w:eastAsia="Times New Roman"/>
          <w:b/>
          <w:noProof/>
          <w:snapToGrid w:val="0"/>
          <w:kern w:val="0"/>
          <w:sz w:val="20"/>
          <w:szCs w:val="20"/>
          <w:lang w:val="es-ES"/>
          <w14:ligatures w14:val="none"/>
        </w:rPr>
        <w:t>i</w:t>
      </w:r>
      <w:r>
        <w:rPr>
          <w:rFonts w:eastAsia="Times New Roman"/>
          <w:b/>
          <w:noProof/>
          <w:snapToGrid w:val="0"/>
          <w:kern w:val="0"/>
          <w:sz w:val="20"/>
          <w:szCs w:val="20"/>
          <w:lang w:val="es-ES"/>
          <w14:ligatures w14:val="none"/>
        </w:rPr>
        <w:t>stracije, odnosno početka poslovanja, ako je Ponuđač registrovan, odnosno počeo da radi prije manje od 3 godine. Ugovorni organ će priznati iskustvo u realizaciji više ugovora ( maksimalno 3 ) čija je zbirna vrijednost jednaka ili veća od navedene.</w:t>
      </w:r>
      <w:r w:rsidR="00EF6159">
        <w:rPr>
          <w:rFonts w:eastAsia="Times New Roman"/>
          <w:b/>
          <w:noProof/>
          <w:snapToGrid w:val="0"/>
          <w:kern w:val="0"/>
          <w:sz w:val="20"/>
          <w:szCs w:val="20"/>
          <w:lang w:val="es-ES"/>
          <w14:ligatures w14:val="none"/>
        </w:rPr>
        <w:t xml:space="preserve"> / </w:t>
      </w:r>
      <w:r w:rsidR="00EF6159" w:rsidRPr="00EF6159">
        <w:rPr>
          <w:rFonts w:eastAsia="Times New Roman"/>
          <w:i/>
          <w:noProof/>
          <w:snapToGrid w:val="0"/>
          <w:kern w:val="0"/>
          <w:sz w:val="20"/>
          <w:szCs w:val="20"/>
          <w:lang w:val="es-ES"/>
          <w14:ligatures w14:val="none"/>
        </w:rPr>
        <w:t>One or more contracts (maximum 3) duly executed in the value of not less than 450,000.00 KM including VAT, which involved the procurement of the same or similar goods as the subject of the procurement, in the last 3 years counting from the moment of submission of the bid or for the period from the date of registration, i.e. start of business, if the Bidder was registered, i.e. started operating less than 3 years ago. The contracting authority will recognize experience in the implementation of multiple contracts (maximum 3) whose aggregate value is equal to or greater than the stated one.</w:t>
      </w:r>
    </w:p>
    <w:p w14:paraId="0AECC8E3" w14:textId="77777777" w:rsidR="00BD256F" w:rsidRPr="00BD256F" w:rsidRDefault="00BD256F" w:rsidP="00BD256F">
      <w:pPr>
        <w:keepLines/>
        <w:widowControl w:val="0"/>
        <w:spacing w:before="100" w:after="100" w:line="240" w:lineRule="auto"/>
        <w:ind w:left="1134" w:right="1"/>
        <w:jc w:val="both"/>
        <w:rPr>
          <w:rFonts w:eastAsia="Times New Roman"/>
          <w:noProof/>
          <w:snapToGrid w:val="0"/>
          <w:kern w:val="0"/>
          <w:sz w:val="22"/>
          <w:lang w:val="en-GB"/>
          <w14:ligatures w14:val="none"/>
        </w:rPr>
      </w:pPr>
    </w:p>
    <w:p w14:paraId="71AD7882" w14:textId="7BE30908" w:rsidR="00937278" w:rsidRDefault="00BD256F" w:rsidP="00937278">
      <w:pPr>
        <w:keepLines/>
        <w:widowControl w:val="0"/>
        <w:spacing w:before="100" w:after="100" w:line="240" w:lineRule="auto"/>
        <w:ind w:left="1134" w:right="1"/>
        <w:jc w:val="both"/>
        <w:rPr>
          <w:rFonts w:eastAsia="Times New Roman"/>
          <w:i/>
          <w:noProof/>
          <w:snapToGrid w:val="0"/>
          <w:kern w:val="0"/>
          <w:sz w:val="22"/>
          <w:lang w:val="en-GB"/>
          <w14:ligatures w14:val="none"/>
        </w:rPr>
      </w:pPr>
      <w:r w:rsidRPr="00BD256F">
        <w:rPr>
          <w:rFonts w:eastAsia="Times New Roman"/>
          <w:b/>
          <w:noProof/>
          <w:snapToGrid w:val="0"/>
          <w:kern w:val="0"/>
          <w:sz w:val="22"/>
          <w:lang w:val="en-GB"/>
          <w14:ligatures w14:val="none"/>
        </w:rPr>
        <w:t>Subjekti koji obezbjeđuju kapacitete</w:t>
      </w:r>
      <w:r w:rsidR="006154D4">
        <w:rPr>
          <w:rFonts w:eastAsia="Times New Roman"/>
          <w:b/>
          <w:noProof/>
          <w:snapToGrid w:val="0"/>
          <w:kern w:val="0"/>
          <w:sz w:val="22"/>
          <w:lang w:val="en-GB"/>
          <w14:ligatures w14:val="none"/>
        </w:rPr>
        <w:t xml:space="preserve"> </w:t>
      </w:r>
      <w:r w:rsidRPr="00BD256F">
        <w:rPr>
          <w:rFonts w:eastAsia="Times New Roman"/>
          <w:noProof/>
          <w:snapToGrid w:val="0"/>
          <w:kern w:val="0"/>
          <w:sz w:val="22"/>
          <w:lang w:val="en-GB"/>
          <w14:ligatures w14:val="none"/>
        </w:rPr>
        <w:t>/</w:t>
      </w:r>
      <w:r w:rsidR="006154D4">
        <w:rPr>
          <w:rFonts w:eastAsia="Times New Roman"/>
          <w:noProof/>
          <w:snapToGrid w:val="0"/>
          <w:kern w:val="0"/>
          <w:sz w:val="22"/>
          <w:lang w:val="en-GB"/>
          <w14:ligatures w14:val="none"/>
        </w:rPr>
        <w:t xml:space="preserve"> </w:t>
      </w:r>
      <w:r w:rsidR="00937278">
        <w:rPr>
          <w:rFonts w:eastAsia="Times New Roman"/>
          <w:i/>
          <w:noProof/>
          <w:snapToGrid w:val="0"/>
          <w:kern w:val="0"/>
          <w:sz w:val="22"/>
          <w:lang w:val="en-GB"/>
          <w14:ligatures w14:val="none"/>
        </w:rPr>
        <w:t xml:space="preserve">Capacity-providing entities </w:t>
      </w:r>
    </w:p>
    <w:p w14:paraId="09232CDA" w14:textId="217F9A77" w:rsidR="00BD256F" w:rsidRPr="00937278" w:rsidRDefault="00BD256F" w:rsidP="00937278">
      <w:pPr>
        <w:keepLines/>
        <w:widowControl w:val="0"/>
        <w:spacing w:before="100" w:after="100" w:line="240" w:lineRule="auto"/>
        <w:ind w:left="1134" w:right="1"/>
        <w:jc w:val="both"/>
        <w:rPr>
          <w:rFonts w:eastAsia="Times New Roman"/>
          <w:i/>
          <w:noProof/>
          <w:snapToGrid w:val="0"/>
          <w:kern w:val="0"/>
          <w:sz w:val="22"/>
          <w:lang w:val="en-GB"/>
          <w14:ligatures w14:val="none"/>
        </w:rPr>
      </w:pPr>
      <w:r w:rsidRPr="00BD256F">
        <w:rPr>
          <w:rFonts w:eastAsia="Times New Roman"/>
          <w:b/>
          <w:noProof/>
          <w:snapToGrid w:val="0"/>
          <w:kern w:val="0"/>
          <w:sz w:val="20"/>
          <w:szCs w:val="20"/>
          <w:lang w:val="en-GB"/>
          <w14:ligatures w14:val="none"/>
        </w:rPr>
        <w:t>Privredni subjekt se može, kada je to prikladno i za određeni ugovor, osloniti na kapacitete drugih subjekata, bez obzira na pravnu prirodu veza koje ima sa njima. Neki primjeri kada to partner na projektu može smatrati neprikladnim su kada se tender većinom oslanja na kapacitete drugih subjekata ili kada se oslanjaju na ključne kriterijume. Ako se tender oslanja na druge subjekte, on mora dokazati projektnom partneru da će imati na raspolaganju resurse potrebne za izvršenje ugovora, na primjer tako što će se obavezati tih subjekata da mu te resurse stave na raspolaganje. Takvi subjekti, na primjer matična kompanija ekonomskog operatera, moraju poštovati ista pravila podobnosti, a posebno nacionalnosti, kao i Privredni subjekt. Nadalje, podatke za ovaj treći subjekat za relevantni kriterijum odabira potrebno je un</w:t>
      </w:r>
      <w:r w:rsidR="006154D4">
        <w:rPr>
          <w:rFonts w:eastAsia="Times New Roman"/>
          <w:b/>
          <w:noProof/>
          <w:snapToGrid w:val="0"/>
          <w:kern w:val="0"/>
          <w:sz w:val="20"/>
          <w:szCs w:val="20"/>
          <w:lang w:val="en-GB"/>
          <w14:ligatures w14:val="none"/>
        </w:rPr>
        <w:t>ij</w:t>
      </w:r>
      <w:r w:rsidRPr="00BD256F">
        <w:rPr>
          <w:rFonts w:eastAsia="Times New Roman"/>
          <w:b/>
          <w:noProof/>
          <w:snapToGrid w:val="0"/>
          <w:kern w:val="0"/>
          <w:sz w:val="20"/>
          <w:szCs w:val="20"/>
          <w:lang w:val="en-GB"/>
          <w14:ligatures w14:val="none"/>
        </w:rPr>
        <w:t>eti u tender u posebnom dokumentu. Dokaz o kapacitetu će također morati biti dostavljen kada to zatraži Ugovorni oragn.</w:t>
      </w:r>
      <w:r w:rsidR="006154D4">
        <w:rPr>
          <w:rFonts w:eastAsia="Times New Roman"/>
          <w:b/>
          <w:noProof/>
          <w:snapToGrid w:val="0"/>
          <w:kern w:val="0"/>
          <w:sz w:val="20"/>
          <w:szCs w:val="20"/>
          <w:lang w:val="en-GB"/>
          <w14:ligatures w14:val="none"/>
        </w:rPr>
        <w:t xml:space="preserve"> </w:t>
      </w:r>
      <w:r w:rsidR="006154D4" w:rsidRPr="006154D4">
        <w:rPr>
          <w:rFonts w:eastAsia="Times New Roman"/>
          <w:bCs/>
          <w:noProof/>
          <w:snapToGrid w:val="0"/>
          <w:kern w:val="0"/>
          <w:sz w:val="20"/>
          <w:szCs w:val="20"/>
          <w:lang w:val="en-GB"/>
          <w14:ligatures w14:val="none"/>
        </w:rPr>
        <w:t>/</w:t>
      </w:r>
      <w:r w:rsidR="006154D4">
        <w:rPr>
          <w:rFonts w:eastAsia="Times New Roman"/>
          <w:b/>
          <w:noProof/>
          <w:snapToGrid w:val="0"/>
          <w:kern w:val="0"/>
          <w:sz w:val="20"/>
          <w:szCs w:val="20"/>
          <w:lang w:val="en-GB"/>
          <w14:ligatures w14:val="none"/>
        </w:rPr>
        <w:t xml:space="preserve"> </w:t>
      </w:r>
      <w:r w:rsidRPr="00BD256F">
        <w:rPr>
          <w:rFonts w:eastAsia="Times New Roman"/>
          <w:i/>
          <w:noProof/>
          <w:snapToGrid w:val="0"/>
          <w:kern w:val="0"/>
          <w:sz w:val="20"/>
          <w:szCs w:val="20"/>
          <w:lang w:val="en-GB"/>
          <w14:ligatures w14:val="none"/>
        </w:rPr>
        <w:t xml:space="preserve">An economic operator may, where appropriate and for a particular contract, rely on the capacities of other entities, regardless of the legal nature of the links which it has with them. Some examples of when it may not be considered appropriate by the Project partner are when the tender rely in majority on the capacities of other entities or when they rely on key criteria. If the tender rely on other entities it must prove to the Project partner that it will have at its disposal the resources necessary for performance of the contract, for example by producing a commitment on the part of those entities to place those resources at its disposal. Such entities, for instance the parent company of the economic operator, must respect the same rules of eligibility and notably that of nationality, as the economic operator. Furthermore, the data for this third entity for the relevant selection criterion should be included in the tender in a separate document. Proof of the capacity will also have to be furnished when requested by the Project partner. </w:t>
      </w:r>
    </w:p>
    <w:p w14:paraId="257C5880" w14:textId="77777777" w:rsidR="00BD256F" w:rsidRPr="00BD256F" w:rsidRDefault="00BD256F" w:rsidP="00BD256F">
      <w:pPr>
        <w:keepLines/>
        <w:widowControl w:val="0"/>
        <w:spacing w:before="100" w:after="100" w:line="240" w:lineRule="auto"/>
        <w:ind w:left="1134" w:right="1"/>
        <w:jc w:val="both"/>
        <w:rPr>
          <w:rFonts w:eastAsia="Times New Roman"/>
          <w:i/>
          <w:noProof/>
          <w:snapToGrid w:val="0"/>
          <w:kern w:val="0"/>
          <w:sz w:val="20"/>
          <w:szCs w:val="20"/>
          <w:lang w:val="en-GB"/>
          <w14:ligatures w14:val="none"/>
        </w:rPr>
      </w:pPr>
      <w:r w:rsidRPr="00BD256F">
        <w:rPr>
          <w:rFonts w:eastAsia="Times New Roman"/>
          <w:b/>
          <w:noProof/>
          <w:snapToGrid w:val="0"/>
          <w:kern w:val="0"/>
          <w:sz w:val="20"/>
          <w:szCs w:val="20"/>
          <w:lang w:val="en-GB"/>
          <w14:ligatures w14:val="none"/>
        </w:rPr>
        <w:t>U pogledu tehničkih i stručnih kriterijuma, ponuđač se može osloniti samo na kapacitete drugih subjekata kod kojih će ovi obavljati poslove za koje su ti kapaciteti potrebni</w:t>
      </w:r>
      <w:r w:rsidRPr="00BD256F">
        <w:rPr>
          <w:rFonts w:eastAsia="Times New Roman"/>
          <w:noProof/>
          <w:snapToGrid w:val="0"/>
          <w:kern w:val="0"/>
          <w:sz w:val="20"/>
          <w:szCs w:val="20"/>
          <w:lang w:val="en-GB"/>
          <w14:ligatures w14:val="none"/>
        </w:rPr>
        <w:t>./</w:t>
      </w:r>
      <w:r w:rsidRPr="00BD256F">
        <w:rPr>
          <w:rFonts w:eastAsia="Times New Roman"/>
          <w:i/>
          <w:noProof/>
          <w:snapToGrid w:val="0"/>
          <w:kern w:val="0"/>
          <w:sz w:val="20"/>
          <w:szCs w:val="20"/>
          <w:lang w:val="en-GB"/>
          <w14:ligatures w14:val="none"/>
        </w:rPr>
        <w:t>With regard to technical and professional criteria, a tenderer may only rely on the capacities of other entities where the latter will perform the tasks for which these capacities are required.</w:t>
      </w:r>
    </w:p>
    <w:p w14:paraId="2E5BEDE8" w14:textId="24195EEE" w:rsidR="00BD256F" w:rsidRPr="00BD256F" w:rsidRDefault="004E2264" w:rsidP="00BD256F">
      <w:pPr>
        <w:keepLines/>
        <w:widowControl w:val="0"/>
        <w:spacing w:before="100" w:after="100" w:line="240" w:lineRule="auto"/>
        <w:ind w:left="1134" w:right="1"/>
        <w:jc w:val="both"/>
        <w:rPr>
          <w:rFonts w:eastAsia="Times New Roman"/>
          <w:i/>
          <w:noProof/>
          <w:snapToGrid w:val="0"/>
          <w:kern w:val="0"/>
          <w:sz w:val="20"/>
          <w:szCs w:val="20"/>
          <w:lang w:val="en-GB"/>
          <w14:ligatures w14:val="none"/>
        </w:rPr>
      </w:pPr>
      <w:r w:rsidRPr="004E2264">
        <w:rPr>
          <w:rFonts w:eastAsia="Times New Roman"/>
          <w:b/>
          <w:noProof/>
          <w:snapToGrid w:val="0"/>
          <w:kern w:val="0"/>
          <w:sz w:val="20"/>
          <w:szCs w:val="20"/>
          <w:lang w:val="en-GB"/>
          <w14:ligatures w14:val="none"/>
        </w:rPr>
        <w:lastRenderedPageBreak/>
        <w:t>U pogledu ekonomskih i finansijskih kriterijuma, subjekti na čije se kapacitete ponuđač oslanja, postaju solidarno odgovorni za izvršenje ugovora</w:t>
      </w:r>
      <w:r w:rsidRPr="004E2264">
        <w:rPr>
          <w:rFonts w:eastAsia="Times New Roman"/>
          <w:noProof/>
          <w:snapToGrid w:val="0"/>
          <w:kern w:val="0"/>
          <w:sz w:val="20"/>
          <w:szCs w:val="20"/>
          <w:lang w:val="en-GB"/>
          <w14:ligatures w14:val="none"/>
        </w:rPr>
        <w:t>.</w:t>
      </w:r>
      <w:r w:rsidR="00BD256F" w:rsidRPr="00BD256F">
        <w:rPr>
          <w:rFonts w:eastAsia="Times New Roman"/>
          <w:i/>
          <w:noProof/>
          <w:snapToGrid w:val="0"/>
          <w:kern w:val="0"/>
          <w:sz w:val="20"/>
          <w:szCs w:val="20"/>
          <w:lang w:val="en-GB"/>
          <w14:ligatures w14:val="none"/>
        </w:rPr>
        <w:t>With regard to economic and financial criteria, the entities upon whose capacity the tenderer relies, become jointly and severally liable for the performance of the contract.</w:t>
      </w:r>
    </w:p>
    <w:p w14:paraId="17C2BB18" w14:textId="77777777" w:rsidR="00BD256F" w:rsidRPr="00BD256F" w:rsidRDefault="00BD256F" w:rsidP="00BD256F">
      <w:pPr>
        <w:widowControl w:val="0"/>
        <w:numPr>
          <w:ilvl w:val="0"/>
          <w:numId w:val="12"/>
        </w:numPr>
        <w:spacing w:before="100" w:after="100" w:line="240" w:lineRule="auto"/>
        <w:ind w:right="1"/>
        <w:outlineLvl w:val="0"/>
        <w:rPr>
          <w:rFonts w:eastAsia="Times New Roman"/>
          <w:b/>
          <w:noProof/>
          <w:snapToGrid w:val="0"/>
          <w:kern w:val="0"/>
          <w:szCs w:val="24"/>
          <w:lang w:val="en-GB"/>
          <w14:ligatures w14:val="none"/>
        </w:rPr>
      </w:pPr>
      <w:r w:rsidRPr="00BD256F">
        <w:rPr>
          <w:rFonts w:eastAsia="Times New Roman"/>
          <w:b/>
          <w:noProof/>
          <w:snapToGrid w:val="0"/>
          <w:kern w:val="0"/>
          <w:szCs w:val="24"/>
          <w:lang w:val="en-GB"/>
          <w14:ligatures w14:val="none"/>
        </w:rPr>
        <w:t>Kriterijum dodjele ugovora/</w:t>
      </w:r>
      <w:r w:rsidRPr="00625681">
        <w:rPr>
          <w:rFonts w:eastAsia="Times New Roman"/>
          <w:i/>
          <w:noProof/>
          <w:snapToGrid w:val="0"/>
          <w:kern w:val="0"/>
          <w:szCs w:val="24"/>
          <w:lang w:val="en-GB"/>
          <w14:ligatures w14:val="none"/>
        </w:rPr>
        <w:t>Award criteria</w:t>
      </w:r>
    </w:p>
    <w:p w14:paraId="6048351D" w14:textId="56CF2143" w:rsidR="00625681" w:rsidRPr="008A4D5D" w:rsidRDefault="00BD256F" w:rsidP="008A4D5D">
      <w:pPr>
        <w:widowControl w:val="0"/>
        <w:spacing w:before="100" w:after="100" w:line="240" w:lineRule="auto"/>
        <w:ind w:left="644"/>
        <w:jc w:val="both"/>
        <w:outlineLvl w:val="0"/>
        <w:rPr>
          <w:rFonts w:eastAsia="Times New Roman"/>
          <w:i/>
          <w:noProof/>
          <w:snapToGrid w:val="0"/>
          <w:kern w:val="0"/>
          <w:sz w:val="20"/>
          <w:szCs w:val="20"/>
          <w:lang w:val="en-GB"/>
          <w14:ligatures w14:val="none"/>
        </w:rPr>
      </w:pPr>
      <w:proofErr w:type="spellStart"/>
      <w:r w:rsidRPr="00BD256F">
        <w:rPr>
          <w:rFonts w:eastAsia="Times New Roman"/>
          <w:b/>
          <w:bCs/>
          <w:snapToGrid w:val="0"/>
          <w:kern w:val="0"/>
          <w:sz w:val="20"/>
          <w:szCs w:val="20"/>
          <w:lang w:val="en-US"/>
          <w14:ligatures w14:val="none"/>
        </w:rPr>
        <w:t>Jedini</w:t>
      </w:r>
      <w:proofErr w:type="spellEnd"/>
      <w:r w:rsidRPr="00BD256F">
        <w:rPr>
          <w:rFonts w:eastAsia="Times New Roman"/>
          <w:b/>
          <w:bCs/>
          <w:snapToGrid w:val="0"/>
          <w:kern w:val="0"/>
          <w:sz w:val="20"/>
          <w:szCs w:val="20"/>
          <w:lang w:val="en-US"/>
          <w14:ligatures w14:val="none"/>
        </w:rPr>
        <w:t xml:space="preserve"> </w:t>
      </w:r>
      <w:proofErr w:type="spellStart"/>
      <w:r w:rsidRPr="00BD256F">
        <w:rPr>
          <w:rFonts w:eastAsia="Times New Roman"/>
          <w:b/>
          <w:bCs/>
          <w:snapToGrid w:val="0"/>
          <w:kern w:val="0"/>
          <w:sz w:val="20"/>
          <w:szCs w:val="20"/>
          <w:lang w:val="en-US"/>
          <w14:ligatures w14:val="none"/>
        </w:rPr>
        <w:t>kriterij</w:t>
      </w:r>
      <w:proofErr w:type="spellEnd"/>
      <w:r w:rsidRPr="00BD256F">
        <w:rPr>
          <w:rFonts w:eastAsia="Times New Roman"/>
          <w:b/>
          <w:bCs/>
          <w:snapToGrid w:val="0"/>
          <w:kern w:val="0"/>
          <w:sz w:val="20"/>
          <w:szCs w:val="20"/>
          <w:lang w:val="en-US"/>
          <w14:ligatures w14:val="none"/>
        </w:rPr>
        <w:t xml:space="preserve"> </w:t>
      </w:r>
      <w:proofErr w:type="spellStart"/>
      <w:r w:rsidRPr="00BD256F">
        <w:rPr>
          <w:rFonts w:eastAsia="Times New Roman"/>
          <w:b/>
          <w:bCs/>
          <w:snapToGrid w:val="0"/>
          <w:kern w:val="0"/>
          <w:sz w:val="20"/>
          <w:szCs w:val="20"/>
          <w:lang w:val="en-US"/>
          <w14:ligatures w14:val="none"/>
        </w:rPr>
        <w:t>za</w:t>
      </w:r>
      <w:proofErr w:type="spellEnd"/>
      <w:r w:rsidRPr="00BD256F">
        <w:rPr>
          <w:rFonts w:eastAsia="Times New Roman"/>
          <w:b/>
          <w:bCs/>
          <w:snapToGrid w:val="0"/>
          <w:kern w:val="0"/>
          <w:sz w:val="20"/>
          <w:szCs w:val="20"/>
          <w:lang w:val="en-US"/>
          <w14:ligatures w14:val="none"/>
        </w:rPr>
        <w:t xml:space="preserve"> </w:t>
      </w:r>
      <w:proofErr w:type="spellStart"/>
      <w:r w:rsidRPr="00BD256F">
        <w:rPr>
          <w:rFonts w:eastAsia="Times New Roman"/>
          <w:b/>
          <w:bCs/>
          <w:snapToGrid w:val="0"/>
          <w:kern w:val="0"/>
          <w:sz w:val="20"/>
          <w:szCs w:val="20"/>
          <w:lang w:val="en-US"/>
          <w14:ligatures w14:val="none"/>
        </w:rPr>
        <w:t>dodjelu</w:t>
      </w:r>
      <w:proofErr w:type="spellEnd"/>
      <w:r w:rsidRPr="00BD256F">
        <w:rPr>
          <w:rFonts w:eastAsia="Times New Roman"/>
          <w:b/>
          <w:bCs/>
          <w:snapToGrid w:val="0"/>
          <w:kern w:val="0"/>
          <w:sz w:val="20"/>
          <w:szCs w:val="20"/>
          <w:lang w:val="en-US"/>
          <w14:ligatures w14:val="none"/>
        </w:rPr>
        <w:t xml:space="preserve"> </w:t>
      </w:r>
      <w:proofErr w:type="spellStart"/>
      <w:r w:rsidRPr="00BD256F">
        <w:rPr>
          <w:rFonts w:eastAsia="Times New Roman"/>
          <w:b/>
          <w:bCs/>
          <w:snapToGrid w:val="0"/>
          <w:kern w:val="0"/>
          <w:sz w:val="20"/>
          <w:szCs w:val="20"/>
          <w:lang w:val="en-US"/>
          <w14:ligatures w14:val="none"/>
        </w:rPr>
        <w:t>biće</w:t>
      </w:r>
      <w:proofErr w:type="spellEnd"/>
      <w:r w:rsidRPr="00BD256F">
        <w:rPr>
          <w:rFonts w:eastAsia="Times New Roman"/>
          <w:b/>
          <w:bCs/>
          <w:snapToGrid w:val="0"/>
          <w:kern w:val="0"/>
          <w:sz w:val="20"/>
          <w:szCs w:val="20"/>
          <w:lang w:val="en-US"/>
          <w14:ligatures w14:val="none"/>
        </w:rPr>
        <w:t xml:space="preserve"> </w:t>
      </w:r>
      <w:proofErr w:type="spellStart"/>
      <w:r w:rsidRPr="00BD256F">
        <w:rPr>
          <w:rFonts w:eastAsia="Times New Roman"/>
          <w:b/>
          <w:bCs/>
          <w:snapToGrid w:val="0"/>
          <w:kern w:val="0"/>
          <w:sz w:val="20"/>
          <w:szCs w:val="20"/>
          <w:lang w:val="en-US"/>
          <w14:ligatures w14:val="none"/>
        </w:rPr>
        <w:t>cijena</w:t>
      </w:r>
      <w:proofErr w:type="spellEnd"/>
      <w:r w:rsidRPr="00BD256F">
        <w:rPr>
          <w:rFonts w:eastAsia="Times New Roman"/>
          <w:b/>
          <w:bCs/>
          <w:snapToGrid w:val="0"/>
          <w:kern w:val="0"/>
          <w:sz w:val="20"/>
          <w:szCs w:val="20"/>
          <w:lang w:val="en-US"/>
          <w14:ligatures w14:val="none"/>
        </w:rPr>
        <w:t xml:space="preserve">. </w:t>
      </w:r>
      <w:proofErr w:type="spellStart"/>
      <w:r w:rsidRPr="00BD256F">
        <w:rPr>
          <w:rFonts w:eastAsia="Times New Roman"/>
          <w:b/>
          <w:bCs/>
          <w:snapToGrid w:val="0"/>
          <w:kern w:val="0"/>
          <w:sz w:val="20"/>
          <w:szCs w:val="20"/>
          <w:lang w:val="en-US"/>
          <w14:ligatures w14:val="none"/>
        </w:rPr>
        <w:t>Ugovor</w:t>
      </w:r>
      <w:proofErr w:type="spellEnd"/>
      <w:r w:rsidRPr="00BD256F">
        <w:rPr>
          <w:rFonts w:eastAsia="Times New Roman"/>
          <w:b/>
          <w:bCs/>
          <w:snapToGrid w:val="0"/>
          <w:kern w:val="0"/>
          <w:sz w:val="20"/>
          <w:szCs w:val="20"/>
          <w:lang w:val="en-US"/>
          <w14:ligatures w14:val="none"/>
        </w:rPr>
        <w:t xml:space="preserve"> </w:t>
      </w:r>
      <w:proofErr w:type="spellStart"/>
      <w:proofErr w:type="gramStart"/>
      <w:r w:rsidRPr="00BD256F">
        <w:rPr>
          <w:rFonts w:eastAsia="Times New Roman"/>
          <w:b/>
          <w:bCs/>
          <w:snapToGrid w:val="0"/>
          <w:kern w:val="0"/>
          <w:sz w:val="20"/>
          <w:szCs w:val="20"/>
          <w:lang w:val="en-US"/>
          <w14:ligatures w14:val="none"/>
        </w:rPr>
        <w:t>će</w:t>
      </w:r>
      <w:proofErr w:type="spellEnd"/>
      <w:proofErr w:type="gramEnd"/>
      <w:r w:rsidRPr="00BD256F">
        <w:rPr>
          <w:rFonts w:eastAsia="Times New Roman"/>
          <w:b/>
          <w:bCs/>
          <w:snapToGrid w:val="0"/>
          <w:kern w:val="0"/>
          <w:sz w:val="20"/>
          <w:szCs w:val="20"/>
          <w:lang w:val="en-US"/>
          <w14:ligatures w14:val="none"/>
        </w:rPr>
        <w:t xml:space="preserve"> </w:t>
      </w:r>
      <w:proofErr w:type="spellStart"/>
      <w:r w:rsidRPr="00BD256F">
        <w:rPr>
          <w:rFonts w:eastAsia="Times New Roman"/>
          <w:b/>
          <w:bCs/>
          <w:snapToGrid w:val="0"/>
          <w:kern w:val="0"/>
          <w:sz w:val="20"/>
          <w:szCs w:val="20"/>
          <w:lang w:val="en-US"/>
          <w14:ligatures w14:val="none"/>
        </w:rPr>
        <w:t>biti</w:t>
      </w:r>
      <w:proofErr w:type="spellEnd"/>
      <w:r w:rsidRPr="00BD256F">
        <w:rPr>
          <w:rFonts w:eastAsia="Times New Roman"/>
          <w:b/>
          <w:bCs/>
          <w:snapToGrid w:val="0"/>
          <w:kern w:val="0"/>
          <w:sz w:val="20"/>
          <w:szCs w:val="20"/>
          <w:lang w:val="en-US"/>
          <w14:ligatures w14:val="none"/>
        </w:rPr>
        <w:t xml:space="preserve"> </w:t>
      </w:r>
      <w:proofErr w:type="spellStart"/>
      <w:r w:rsidRPr="00BD256F">
        <w:rPr>
          <w:rFonts w:eastAsia="Times New Roman"/>
          <w:b/>
          <w:bCs/>
          <w:snapToGrid w:val="0"/>
          <w:kern w:val="0"/>
          <w:sz w:val="20"/>
          <w:szCs w:val="20"/>
          <w:lang w:val="en-US"/>
          <w14:ligatures w14:val="none"/>
        </w:rPr>
        <w:t>dodijeljen</w:t>
      </w:r>
      <w:proofErr w:type="spellEnd"/>
      <w:r w:rsidRPr="00BD256F">
        <w:rPr>
          <w:rFonts w:eastAsia="Times New Roman"/>
          <w:b/>
          <w:bCs/>
          <w:snapToGrid w:val="0"/>
          <w:kern w:val="0"/>
          <w:sz w:val="20"/>
          <w:szCs w:val="20"/>
          <w:lang w:val="en-US"/>
          <w14:ligatures w14:val="none"/>
        </w:rPr>
        <w:t xml:space="preserve"> </w:t>
      </w:r>
      <w:proofErr w:type="spellStart"/>
      <w:r w:rsidRPr="00BD256F">
        <w:rPr>
          <w:rFonts w:eastAsia="Times New Roman"/>
          <w:b/>
          <w:bCs/>
          <w:snapToGrid w:val="0"/>
          <w:kern w:val="0"/>
          <w:sz w:val="20"/>
          <w:szCs w:val="20"/>
          <w:lang w:val="en-US"/>
          <w14:ligatures w14:val="none"/>
        </w:rPr>
        <w:t>ponudi</w:t>
      </w:r>
      <w:proofErr w:type="spellEnd"/>
      <w:r w:rsidRPr="00BD256F">
        <w:rPr>
          <w:rFonts w:eastAsia="Times New Roman"/>
          <w:b/>
          <w:bCs/>
          <w:snapToGrid w:val="0"/>
          <w:kern w:val="0"/>
          <w:sz w:val="20"/>
          <w:szCs w:val="20"/>
          <w:lang w:val="en-US"/>
          <w14:ligatures w14:val="none"/>
        </w:rPr>
        <w:t xml:space="preserve"> </w:t>
      </w:r>
      <w:proofErr w:type="spellStart"/>
      <w:r w:rsidRPr="00BD256F">
        <w:rPr>
          <w:rFonts w:eastAsia="Times New Roman"/>
          <w:b/>
          <w:bCs/>
          <w:snapToGrid w:val="0"/>
          <w:kern w:val="0"/>
          <w:sz w:val="20"/>
          <w:szCs w:val="20"/>
          <w:lang w:val="en-US"/>
          <w14:ligatures w14:val="none"/>
        </w:rPr>
        <w:t>sa</w:t>
      </w:r>
      <w:proofErr w:type="spellEnd"/>
      <w:r w:rsidRPr="00BD256F">
        <w:rPr>
          <w:rFonts w:eastAsia="Times New Roman"/>
          <w:b/>
          <w:bCs/>
          <w:snapToGrid w:val="0"/>
          <w:kern w:val="0"/>
          <w:sz w:val="20"/>
          <w:szCs w:val="20"/>
          <w:lang w:val="en-US"/>
          <w14:ligatures w14:val="none"/>
        </w:rPr>
        <w:t xml:space="preserve"> </w:t>
      </w:r>
      <w:proofErr w:type="spellStart"/>
      <w:r w:rsidRPr="00BD256F">
        <w:rPr>
          <w:rFonts w:eastAsia="Times New Roman"/>
          <w:b/>
          <w:bCs/>
          <w:snapToGrid w:val="0"/>
          <w:kern w:val="0"/>
          <w:sz w:val="20"/>
          <w:szCs w:val="20"/>
          <w:lang w:val="en-US"/>
          <w14:ligatures w14:val="none"/>
        </w:rPr>
        <w:t>najnižom</w:t>
      </w:r>
      <w:proofErr w:type="spellEnd"/>
      <w:r w:rsidRPr="00BD256F">
        <w:rPr>
          <w:rFonts w:eastAsia="Times New Roman"/>
          <w:b/>
          <w:bCs/>
          <w:snapToGrid w:val="0"/>
          <w:kern w:val="0"/>
          <w:sz w:val="20"/>
          <w:szCs w:val="20"/>
          <w:lang w:val="en-US"/>
          <w14:ligatures w14:val="none"/>
        </w:rPr>
        <w:t xml:space="preserve"> </w:t>
      </w:r>
      <w:proofErr w:type="spellStart"/>
      <w:r w:rsidRPr="00BD256F">
        <w:rPr>
          <w:rFonts w:eastAsia="Times New Roman"/>
          <w:b/>
          <w:bCs/>
          <w:snapToGrid w:val="0"/>
          <w:kern w:val="0"/>
          <w:sz w:val="20"/>
          <w:szCs w:val="20"/>
          <w:lang w:val="en-US"/>
          <w14:ligatures w14:val="none"/>
        </w:rPr>
        <w:t>cijenom</w:t>
      </w:r>
      <w:proofErr w:type="spellEnd"/>
      <w:r w:rsidRPr="00BD256F">
        <w:rPr>
          <w:rFonts w:eastAsia="Times New Roman"/>
          <w:b/>
          <w:bCs/>
          <w:noProof/>
          <w:snapToGrid w:val="0"/>
          <w:kern w:val="0"/>
          <w:sz w:val="20"/>
          <w:szCs w:val="20"/>
          <w:lang w:val="en-GB"/>
          <w14:ligatures w14:val="none"/>
        </w:rPr>
        <w:t>,</w:t>
      </w:r>
      <w:r w:rsidRPr="00BD256F">
        <w:rPr>
          <w:rFonts w:eastAsia="Times New Roman"/>
          <w:b/>
          <w:bCs/>
          <w:color w:val="000000"/>
          <w:kern w:val="0"/>
          <w:sz w:val="20"/>
          <w:szCs w:val="20"/>
          <w:lang w:val="en-US"/>
          <w14:ligatures w14:val="none"/>
        </w:rPr>
        <w:t xml:space="preserve"> </w:t>
      </w:r>
      <w:r w:rsidRPr="00BD256F">
        <w:rPr>
          <w:rFonts w:eastAsia="Times New Roman"/>
          <w:b/>
          <w:bCs/>
          <w:noProof/>
          <w:snapToGrid w:val="0"/>
          <w:kern w:val="0"/>
          <w:sz w:val="20"/>
          <w:szCs w:val="20"/>
          <w:lang w:val="en-US"/>
          <w14:ligatures w14:val="none"/>
        </w:rPr>
        <w:t>pod uslovom da ponuda</w:t>
      </w:r>
      <w:r w:rsidR="00625681">
        <w:rPr>
          <w:rFonts w:eastAsia="Times New Roman"/>
          <w:b/>
          <w:bCs/>
          <w:noProof/>
          <w:snapToGrid w:val="0"/>
          <w:kern w:val="0"/>
          <w:sz w:val="20"/>
          <w:szCs w:val="20"/>
          <w:lang w:val="en-US"/>
          <w14:ligatures w14:val="none"/>
        </w:rPr>
        <w:t xml:space="preserve"> zadovoljava propisane zahtjeve.</w:t>
      </w:r>
      <w:r w:rsidRPr="00BD256F">
        <w:rPr>
          <w:rFonts w:eastAsia="Times New Roman"/>
          <w:b/>
          <w:bCs/>
          <w:noProof/>
          <w:snapToGrid w:val="0"/>
          <w:kern w:val="0"/>
          <w:sz w:val="20"/>
          <w:szCs w:val="20"/>
          <w:lang w:val="en-GB"/>
          <w14:ligatures w14:val="none"/>
        </w:rPr>
        <w:t xml:space="preserve"> </w:t>
      </w:r>
      <w:r w:rsidR="000F7401" w:rsidRPr="000F7401">
        <w:rPr>
          <w:rFonts w:eastAsia="Times New Roman"/>
          <w:noProof/>
          <w:snapToGrid w:val="0"/>
          <w:kern w:val="0"/>
          <w:sz w:val="20"/>
          <w:szCs w:val="20"/>
          <w:lang w:val="en-GB"/>
          <w14:ligatures w14:val="none"/>
        </w:rPr>
        <w:t>/</w:t>
      </w:r>
      <w:r w:rsidRPr="00BD256F">
        <w:rPr>
          <w:rFonts w:eastAsia="Times New Roman"/>
          <w:b/>
          <w:bCs/>
          <w:noProof/>
          <w:snapToGrid w:val="0"/>
          <w:kern w:val="0"/>
          <w:sz w:val="20"/>
          <w:szCs w:val="20"/>
          <w:lang w:val="en-GB"/>
          <w14:ligatures w14:val="none"/>
        </w:rPr>
        <w:t xml:space="preserve"> </w:t>
      </w:r>
      <w:r w:rsidRPr="00BD256F">
        <w:rPr>
          <w:rFonts w:eastAsia="Times New Roman"/>
          <w:i/>
          <w:noProof/>
          <w:snapToGrid w:val="0"/>
          <w:kern w:val="0"/>
          <w:sz w:val="20"/>
          <w:szCs w:val="20"/>
          <w:lang w:val="en-GB"/>
          <w14:ligatures w14:val="none"/>
        </w:rPr>
        <w:t>The sole award criterion will be the price. The contract will be awarded to the lowest compliant tender.</w:t>
      </w:r>
    </w:p>
    <w:p w14:paraId="4E9D236B" w14:textId="27AE2EDA" w:rsidR="00BD256F" w:rsidRPr="00BD256F" w:rsidRDefault="00BD256F" w:rsidP="00BD256F">
      <w:pPr>
        <w:widowControl w:val="0"/>
        <w:spacing w:before="300" w:after="100" w:line="240" w:lineRule="auto"/>
        <w:ind w:right="1"/>
        <w:jc w:val="center"/>
        <w:rPr>
          <w:rFonts w:eastAsia="Times New Roman"/>
          <w:b/>
          <w:noProof/>
          <w:snapToGrid w:val="0"/>
          <w:kern w:val="0"/>
          <w:sz w:val="28"/>
          <w:szCs w:val="28"/>
          <w:lang w:val="en-GB"/>
          <w14:ligatures w14:val="none"/>
        </w:rPr>
      </w:pPr>
      <w:r w:rsidRPr="00BD256F">
        <w:rPr>
          <w:rFonts w:eastAsia="Times New Roman"/>
          <w:b/>
          <w:noProof/>
          <w:snapToGrid w:val="0"/>
          <w:kern w:val="0"/>
          <w:sz w:val="28"/>
          <w:szCs w:val="28"/>
          <w:lang w:val="en-GB"/>
          <w14:ligatures w14:val="none"/>
        </w:rPr>
        <w:t>PREDAJA PONUDA/</w:t>
      </w:r>
      <w:r w:rsidRPr="00625681">
        <w:rPr>
          <w:rFonts w:eastAsia="Times New Roman"/>
          <w:i/>
          <w:noProof/>
          <w:snapToGrid w:val="0"/>
          <w:kern w:val="0"/>
          <w:sz w:val="28"/>
          <w:szCs w:val="28"/>
          <w:lang w:val="en-GB"/>
          <w14:ligatures w14:val="none"/>
        </w:rPr>
        <w:t>TENDERING</w:t>
      </w:r>
    </w:p>
    <w:p w14:paraId="7D64A1F3" w14:textId="68552390" w:rsidR="00BD256F" w:rsidRPr="00625681" w:rsidRDefault="00BD256F" w:rsidP="00BD256F">
      <w:pPr>
        <w:widowControl w:val="0"/>
        <w:numPr>
          <w:ilvl w:val="0"/>
          <w:numId w:val="12"/>
        </w:numPr>
        <w:tabs>
          <w:tab w:val="num" w:pos="709"/>
        </w:tabs>
        <w:spacing w:before="100" w:after="100" w:line="240" w:lineRule="auto"/>
        <w:ind w:left="709" w:right="1" w:hanging="425"/>
        <w:outlineLvl w:val="0"/>
        <w:rPr>
          <w:rFonts w:eastAsia="Times New Roman"/>
          <w:i/>
          <w:noProof/>
          <w:snapToGrid w:val="0"/>
          <w:kern w:val="0"/>
          <w:szCs w:val="24"/>
          <w:lang w:val="en-GB"/>
          <w14:ligatures w14:val="none"/>
        </w:rPr>
      </w:pPr>
      <w:r w:rsidRPr="00BD256F">
        <w:rPr>
          <w:rFonts w:eastAsia="Times New Roman"/>
          <w:b/>
          <w:bCs/>
          <w:noProof/>
          <w:snapToGrid w:val="0"/>
          <w:kern w:val="0"/>
          <w:szCs w:val="24"/>
          <w:lang w:val="en-US"/>
          <w14:ligatures w14:val="none"/>
        </w:rPr>
        <w:t xml:space="preserve">Kako preuzeti tendersku dokumentaciju </w:t>
      </w:r>
      <w:r w:rsidRPr="001652FC">
        <w:rPr>
          <w:rFonts w:eastAsia="Times New Roman"/>
          <w:noProof/>
          <w:snapToGrid w:val="0"/>
          <w:kern w:val="0"/>
          <w:szCs w:val="24"/>
          <w:lang w:val="en-US"/>
          <w14:ligatures w14:val="none"/>
        </w:rPr>
        <w:t>/</w:t>
      </w:r>
      <w:r w:rsidR="001652FC">
        <w:rPr>
          <w:rFonts w:eastAsia="Times New Roman"/>
          <w:b/>
          <w:bCs/>
          <w:noProof/>
          <w:snapToGrid w:val="0"/>
          <w:kern w:val="0"/>
          <w:szCs w:val="24"/>
          <w:lang w:val="en-US"/>
          <w14:ligatures w14:val="none"/>
        </w:rPr>
        <w:t xml:space="preserve"> </w:t>
      </w:r>
      <w:r w:rsidRPr="00625681">
        <w:rPr>
          <w:rFonts w:eastAsia="Times New Roman"/>
          <w:i/>
          <w:noProof/>
          <w:snapToGrid w:val="0"/>
          <w:kern w:val="0"/>
          <w:szCs w:val="24"/>
          <w:lang w:val="en-GB"/>
          <w14:ligatures w14:val="none"/>
        </w:rPr>
        <w:t>How to obtain the tender dossier</w:t>
      </w:r>
    </w:p>
    <w:p w14:paraId="21DA3888" w14:textId="77777777" w:rsidR="0070014D" w:rsidRDefault="002E5195" w:rsidP="00430F41">
      <w:pPr>
        <w:pStyle w:val="NormalWeb"/>
        <w:ind w:left="709"/>
        <w:rPr>
          <w:rFonts w:ascii="Open Sans" w:hAnsi="Open Sans" w:cs="Open Sans"/>
          <w:b/>
          <w:bCs/>
          <w:sz w:val="20"/>
          <w:szCs w:val="20"/>
          <w:lang w:val="hr-HR"/>
        </w:rPr>
      </w:pPr>
      <w:r w:rsidRPr="00C95420">
        <w:rPr>
          <w:rFonts w:ascii="Open Sans" w:hAnsi="Open Sans" w:cs="Open Sans"/>
          <w:b/>
          <w:bCs/>
          <w:sz w:val="20"/>
          <w:szCs w:val="20"/>
          <w:lang w:val="hr-HR"/>
        </w:rPr>
        <w:t>Obavještenje o nabavci je objavlj</w:t>
      </w:r>
      <w:r w:rsidR="006F7D2C" w:rsidRPr="00C95420">
        <w:rPr>
          <w:rFonts w:ascii="Open Sans" w:hAnsi="Open Sans" w:cs="Open Sans"/>
          <w:b/>
          <w:bCs/>
          <w:sz w:val="20"/>
          <w:szCs w:val="20"/>
          <w:lang w:val="hr-HR"/>
        </w:rPr>
        <w:t>eno na</w:t>
      </w:r>
      <w:r w:rsidR="000F7401" w:rsidRPr="00C95420">
        <w:rPr>
          <w:rFonts w:ascii="Open Sans" w:hAnsi="Open Sans" w:cs="Open Sans"/>
          <w:b/>
          <w:bCs/>
          <w:sz w:val="20"/>
          <w:szCs w:val="20"/>
          <w:lang w:val="hr-HR"/>
        </w:rPr>
        <w:t xml:space="preserve"> internet adres</w:t>
      </w:r>
      <w:r w:rsidRPr="00C95420">
        <w:rPr>
          <w:rFonts w:ascii="Open Sans" w:hAnsi="Open Sans" w:cs="Open Sans"/>
          <w:b/>
          <w:bCs/>
          <w:sz w:val="20"/>
          <w:szCs w:val="20"/>
          <w:lang w:val="hr-HR"/>
        </w:rPr>
        <w:t>ama</w:t>
      </w:r>
      <w:r w:rsidR="000F7401" w:rsidRPr="00C95420">
        <w:rPr>
          <w:rFonts w:ascii="Open Sans" w:hAnsi="Open Sans" w:cs="Open Sans"/>
          <w:b/>
          <w:bCs/>
          <w:sz w:val="20"/>
          <w:szCs w:val="20"/>
          <w:lang w:val="hr-HR"/>
        </w:rPr>
        <w:t xml:space="preserve">: </w:t>
      </w:r>
      <w:hyperlink r:id="rId8" w:history="1">
        <w:r w:rsidR="00C95420" w:rsidRPr="0024546C">
          <w:rPr>
            <w:rStyle w:val="Hyperlink"/>
            <w:rFonts w:ascii="Open Sans" w:hAnsi="Open Sans" w:cs="Open Sans"/>
            <w:b/>
            <w:bCs/>
            <w:sz w:val="20"/>
            <w:szCs w:val="20"/>
            <w:lang w:val="hr-HR"/>
          </w:rPr>
          <w:t>https://interreg-hr-ba-me.eu/project/procurements-tenders</w:t>
        </w:r>
      </w:hyperlink>
      <w:r w:rsidR="00C95420">
        <w:rPr>
          <w:rFonts w:ascii="Open Sans" w:hAnsi="Open Sans" w:cs="Open Sans"/>
          <w:b/>
          <w:bCs/>
          <w:sz w:val="20"/>
          <w:szCs w:val="20"/>
          <w:lang w:val="hr-HR"/>
        </w:rPr>
        <w:t xml:space="preserve"> </w:t>
      </w:r>
      <w:r w:rsidRPr="00C95420">
        <w:rPr>
          <w:rStyle w:val="Hyperlink"/>
          <w:rFonts w:ascii="Open Sans" w:hAnsi="Open Sans" w:cs="Open Sans"/>
          <w:b/>
          <w:bCs/>
          <w:color w:val="auto"/>
          <w:sz w:val="20"/>
          <w:szCs w:val="20"/>
          <w:u w:val="none"/>
          <w:lang w:val="hr-HR"/>
        </w:rPr>
        <w:t xml:space="preserve">, </w:t>
      </w:r>
      <w:hyperlink r:id="rId9" w:history="1">
        <w:r w:rsidR="00C95420" w:rsidRPr="0024546C">
          <w:rPr>
            <w:rStyle w:val="Hyperlink"/>
            <w:rFonts w:ascii="Open Sans" w:hAnsi="Open Sans" w:cs="Open Sans"/>
            <w:b/>
            <w:bCs/>
            <w:sz w:val="20"/>
            <w:szCs w:val="20"/>
            <w:lang w:val="hr-HR"/>
          </w:rPr>
          <w:t>https://opstina-brod.net/ipa-crosswaste/</w:t>
        </w:r>
      </w:hyperlink>
      <w:r w:rsidR="00C95420">
        <w:rPr>
          <w:rFonts w:ascii="Open Sans" w:hAnsi="Open Sans" w:cs="Open Sans"/>
          <w:b/>
          <w:bCs/>
          <w:sz w:val="20"/>
          <w:szCs w:val="20"/>
          <w:lang w:val="hr-HR"/>
        </w:rPr>
        <w:t xml:space="preserve"> </w:t>
      </w:r>
      <w:r w:rsidRPr="00C95420">
        <w:rPr>
          <w:rStyle w:val="Hyperlink"/>
          <w:rFonts w:ascii="Open Sans" w:hAnsi="Open Sans" w:cs="Open Sans"/>
          <w:b/>
          <w:bCs/>
          <w:color w:val="auto"/>
          <w:sz w:val="20"/>
          <w:szCs w:val="20"/>
          <w:lang w:val="hr-HR"/>
        </w:rPr>
        <w:t xml:space="preserve">, </w:t>
      </w:r>
      <w:hyperlink r:id="rId10" w:history="1">
        <w:r w:rsidR="00C95420" w:rsidRPr="0024546C">
          <w:rPr>
            <w:rStyle w:val="Hyperlink"/>
            <w:rFonts w:ascii="Open Sans" w:hAnsi="Open Sans" w:cs="Open Sans"/>
            <w:b/>
            <w:bCs/>
            <w:sz w:val="20"/>
            <w:szCs w:val="20"/>
            <w:lang w:val="hr-HR"/>
          </w:rPr>
          <w:t>http://www.sluzbenilist.ba/oglasi</w:t>
        </w:r>
      </w:hyperlink>
      <w:r w:rsidR="00C95420">
        <w:rPr>
          <w:rStyle w:val="Hyperlink"/>
          <w:rFonts w:ascii="Open Sans" w:hAnsi="Open Sans" w:cs="Open Sans"/>
          <w:b/>
          <w:bCs/>
          <w:color w:val="auto"/>
          <w:sz w:val="20"/>
          <w:szCs w:val="20"/>
          <w:u w:val="none"/>
          <w:lang w:val="hr-HR"/>
        </w:rPr>
        <w:t xml:space="preserve"> </w:t>
      </w:r>
      <w:r w:rsidR="006F7D2C" w:rsidRPr="00C95420">
        <w:rPr>
          <w:rStyle w:val="Hyperlink"/>
          <w:rFonts w:ascii="Open Sans" w:hAnsi="Open Sans" w:cs="Open Sans"/>
          <w:b/>
          <w:bCs/>
          <w:color w:val="auto"/>
          <w:sz w:val="20"/>
          <w:szCs w:val="20"/>
          <w:u w:val="none"/>
          <w:lang w:val="hr-HR"/>
        </w:rPr>
        <w:t xml:space="preserve">, </w:t>
      </w:r>
      <w:r w:rsidRPr="00C95420">
        <w:rPr>
          <w:rFonts w:ascii="Open Sans" w:hAnsi="Open Sans" w:cs="Open Sans"/>
          <w:b/>
          <w:bCs/>
          <w:sz w:val="20"/>
          <w:szCs w:val="20"/>
          <w:lang w:val="hr-HR"/>
        </w:rPr>
        <w:t>kao I u štampanom izdanju Službenog</w:t>
      </w:r>
      <w:r w:rsidR="000F7401" w:rsidRPr="00C95420">
        <w:rPr>
          <w:rFonts w:ascii="Open Sans" w:hAnsi="Open Sans" w:cs="Open Sans"/>
          <w:b/>
          <w:bCs/>
          <w:sz w:val="20"/>
          <w:szCs w:val="20"/>
          <w:lang w:val="hr-HR"/>
        </w:rPr>
        <w:t xml:space="preserve"> </w:t>
      </w:r>
      <w:r w:rsidRPr="00C95420">
        <w:rPr>
          <w:rFonts w:ascii="Open Sans" w:hAnsi="Open Sans" w:cs="Open Sans"/>
          <w:b/>
          <w:bCs/>
          <w:sz w:val="20"/>
          <w:szCs w:val="20"/>
          <w:lang w:val="hr-HR"/>
        </w:rPr>
        <w:t>glasnika BiH, oglasni dio</w:t>
      </w:r>
      <w:r w:rsidR="006F7D2C" w:rsidRPr="00C95420">
        <w:rPr>
          <w:rFonts w:ascii="Open Sans" w:hAnsi="Open Sans" w:cs="Open Sans"/>
          <w:b/>
          <w:bCs/>
          <w:sz w:val="20"/>
          <w:szCs w:val="20"/>
          <w:lang w:val="hr-HR"/>
        </w:rPr>
        <w:t xml:space="preserve"> od 7.3.2025.</w:t>
      </w:r>
      <w:r w:rsidRPr="00C95420">
        <w:rPr>
          <w:rFonts w:ascii="Open Sans" w:hAnsi="Open Sans" w:cs="Open Sans"/>
          <w:b/>
          <w:bCs/>
          <w:sz w:val="20"/>
          <w:szCs w:val="20"/>
          <w:lang w:val="hr-HR"/>
        </w:rPr>
        <w:t xml:space="preserve"> </w:t>
      </w:r>
    </w:p>
    <w:p w14:paraId="76F5C258" w14:textId="77777777" w:rsidR="0070014D" w:rsidRDefault="00430F41" w:rsidP="00430F41">
      <w:pPr>
        <w:pStyle w:val="NormalWeb"/>
        <w:ind w:left="709"/>
        <w:rPr>
          <w:rFonts w:ascii="Open Sans" w:hAnsi="Open Sans" w:cs="Open Sans"/>
          <w:i/>
          <w:iCs/>
          <w:sz w:val="20"/>
          <w:szCs w:val="20"/>
          <w:lang w:val="en-GB"/>
        </w:rPr>
      </w:pPr>
      <w:r w:rsidRPr="00C95420">
        <w:rPr>
          <w:rFonts w:ascii="Open Sans" w:hAnsi="Open Sans" w:cs="Open Sans"/>
          <w:b/>
          <w:bCs/>
          <w:sz w:val="20"/>
          <w:szCs w:val="20"/>
          <w:lang w:val="hr-HR"/>
        </w:rPr>
        <w:t xml:space="preserve">Tenderska dokumentacija je dostupna na internet adresi: </w:t>
      </w:r>
      <w:hyperlink r:id="rId11" w:history="1">
        <w:r w:rsidR="00C95420" w:rsidRPr="0024546C">
          <w:rPr>
            <w:rStyle w:val="Hyperlink"/>
            <w:rFonts w:ascii="Open Sans" w:hAnsi="Open Sans" w:cs="Open Sans"/>
            <w:b/>
            <w:bCs/>
            <w:sz w:val="20"/>
            <w:szCs w:val="20"/>
            <w:lang w:val="hr-HR"/>
          </w:rPr>
          <w:t>https://opstina-brod.net/ipa-crosswaste/</w:t>
        </w:r>
      </w:hyperlink>
      <w:r w:rsidR="00C95420">
        <w:rPr>
          <w:rFonts w:ascii="Open Sans" w:hAnsi="Open Sans" w:cs="Open Sans"/>
          <w:b/>
          <w:bCs/>
          <w:sz w:val="20"/>
          <w:szCs w:val="20"/>
          <w:lang w:val="hr-HR"/>
        </w:rPr>
        <w:t xml:space="preserve"> </w:t>
      </w:r>
      <w:r w:rsidRPr="00C95420">
        <w:rPr>
          <w:rFonts w:ascii="Open Sans" w:hAnsi="Open Sans" w:cs="Open Sans"/>
          <w:b/>
          <w:bCs/>
          <w:sz w:val="20"/>
          <w:szCs w:val="20"/>
          <w:lang w:val="hr-HR"/>
        </w:rPr>
        <w:t xml:space="preserve"> Ponude se moraju dostaviti koristeći standardni obrazac tendera za ugovor o nabavci koji je uključen u tendersku dokumentaciju, čiji se format i uputstva moraju</w:t>
      </w:r>
      <w:r w:rsidRPr="006F7D2C">
        <w:rPr>
          <w:rFonts w:ascii="Open Sans" w:hAnsi="Open Sans" w:cs="Open Sans"/>
          <w:b/>
          <w:bCs/>
          <w:sz w:val="20"/>
          <w:szCs w:val="20"/>
          <w:lang w:val="hr-HR"/>
        </w:rPr>
        <w:t xml:space="preserve"> striktno poštovati. </w:t>
      </w:r>
      <w:r w:rsidRPr="006F7D2C">
        <w:rPr>
          <w:rFonts w:ascii="Open Sans" w:hAnsi="Open Sans" w:cs="Open Sans"/>
          <w:sz w:val="20"/>
          <w:szCs w:val="20"/>
          <w:lang w:val="hr-HR"/>
        </w:rPr>
        <w:t>/</w:t>
      </w:r>
      <w:r w:rsidRPr="006F7D2C">
        <w:rPr>
          <w:rFonts w:ascii="Open Sans" w:hAnsi="Open Sans" w:cs="Open Sans"/>
          <w:i/>
          <w:iCs/>
          <w:sz w:val="20"/>
          <w:szCs w:val="20"/>
          <w:lang w:val="en-GB"/>
        </w:rPr>
        <w:t xml:space="preserve">The tender dossier summary is available from the following Internet addresses: </w:t>
      </w:r>
      <w:hyperlink r:id="rId12" w:tgtFrame="_new" w:history="1">
        <w:r w:rsidRPr="006F7D2C">
          <w:rPr>
            <w:rStyle w:val="Hyperlink"/>
            <w:rFonts w:ascii="Open Sans" w:hAnsi="Open Sans" w:cs="Open Sans"/>
            <w:i/>
            <w:iCs/>
            <w:sz w:val="20"/>
            <w:szCs w:val="20"/>
            <w:lang w:val="en-GB"/>
          </w:rPr>
          <w:t>https://interreg-hr-ba-me.eu/project/procurements-tenders/</w:t>
        </w:r>
      </w:hyperlink>
      <w:r w:rsidRPr="006F7D2C">
        <w:rPr>
          <w:rFonts w:ascii="Open Sans" w:hAnsi="Open Sans" w:cs="Open Sans"/>
          <w:i/>
          <w:iCs/>
          <w:sz w:val="20"/>
          <w:szCs w:val="20"/>
          <w:lang w:val="en-GB"/>
        </w:rPr>
        <w:t xml:space="preserve">, </w:t>
      </w:r>
      <w:hyperlink r:id="rId13" w:tgtFrame="_new" w:history="1">
        <w:r w:rsidRPr="006F7D2C">
          <w:rPr>
            <w:rStyle w:val="Hyperlink"/>
            <w:rFonts w:ascii="Open Sans" w:hAnsi="Open Sans" w:cs="Open Sans"/>
            <w:i/>
            <w:iCs/>
            <w:sz w:val="20"/>
            <w:szCs w:val="20"/>
            <w:lang w:val="en-GB"/>
          </w:rPr>
          <w:t>https://opstina-brod.net/ipa-crosswaste/</w:t>
        </w:r>
      </w:hyperlink>
      <w:r>
        <w:rPr>
          <w:rStyle w:val="Hyperlink"/>
          <w:rFonts w:ascii="Open Sans" w:hAnsi="Open Sans" w:cs="Open Sans"/>
          <w:i/>
          <w:iCs/>
          <w:sz w:val="20"/>
          <w:szCs w:val="20"/>
          <w:lang w:val="en-GB"/>
        </w:rPr>
        <w:t xml:space="preserve">, </w:t>
      </w:r>
      <w:r w:rsidRPr="006F7D2C">
        <w:rPr>
          <w:rFonts w:ascii="Open Sans" w:hAnsi="Open Sans" w:cs="Open Sans"/>
          <w:i/>
          <w:iCs/>
          <w:sz w:val="20"/>
          <w:szCs w:val="20"/>
          <w:lang w:val="en-GB"/>
        </w:rPr>
        <w:t xml:space="preserve"> </w:t>
      </w:r>
      <w:r>
        <w:rPr>
          <w:rFonts w:ascii="Open Sans" w:hAnsi="Open Sans" w:cs="Open Sans"/>
          <w:i/>
          <w:iCs/>
          <w:sz w:val="20"/>
          <w:szCs w:val="20"/>
          <w:lang w:val="en-GB"/>
        </w:rPr>
        <w:t xml:space="preserve"> </w:t>
      </w:r>
      <w:hyperlink r:id="rId14" w:history="1">
        <w:r w:rsidRPr="0024546C">
          <w:rPr>
            <w:rStyle w:val="Hyperlink"/>
            <w:rFonts w:ascii="Open Sans" w:hAnsi="Open Sans" w:cs="Open Sans"/>
            <w:i/>
            <w:iCs/>
            <w:sz w:val="20"/>
            <w:szCs w:val="20"/>
            <w:lang w:val="en-GB"/>
          </w:rPr>
          <w:t>http://www.sluzbenilist.ba/oglasi</w:t>
        </w:r>
      </w:hyperlink>
      <w:r>
        <w:rPr>
          <w:rFonts w:ascii="Open Sans" w:hAnsi="Open Sans" w:cs="Open Sans"/>
          <w:i/>
          <w:iCs/>
          <w:sz w:val="20"/>
          <w:szCs w:val="20"/>
          <w:lang w:val="en-GB"/>
        </w:rPr>
        <w:t xml:space="preserve"> and in print copy of the Official Gazette of B&amp;</w:t>
      </w:r>
      <w:r w:rsidRPr="006F7D2C">
        <w:rPr>
          <w:rFonts w:ascii="Open Sans" w:hAnsi="Open Sans" w:cs="Open Sans"/>
          <w:i/>
          <w:iCs/>
          <w:sz w:val="20"/>
          <w:szCs w:val="20"/>
          <w:lang w:val="en-GB"/>
        </w:rPr>
        <w:t>H</w:t>
      </w:r>
      <w:r>
        <w:rPr>
          <w:rFonts w:ascii="Open Sans" w:hAnsi="Open Sans" w:cs="Open Sans"/>
          <w:i/>
          <w:iCs/>
          <w:sz w:val="20"/>
          <w:szCs w:val="20"/>
          <w:lang w:val="en-GB"/>
        </w:rPr>
        <w:t>, public notice section published on 7</w:t>
      </w:r>
      <w:r w:rsidRPr="006F7D2C">
        <w:rPr>
          <w:rFonts w:ascii="Open Sans" w:hAnsi="Open Sans" w:cs="Open Sans"/>
          <w:i/>
          <w:iCs/>
          <w:sz w:val="20"/>
          <w:szCs w:val="20"/>
          <w:vertAlign w:val="superscript"/>
          <w:lang w:val="en-GB"/>
        </w:rPr>
        <w:t>th</w:t>
      </w:r>
      <w:r>
        <w:rPr>
          <w:rFonts w:ascii="Open Sans" w:hAnsi="Open Sans" w:cs="Open Sans"/>
          <w:i/>
          <w:iCs/>
          <w:sz w:val="20"/>
          <w:szCs w:val="20"/>
          <w:lang w:val="en-GB"/>
        </w:rPr>
        <w:t xml:space="preserve"> of March 2025. </w:t>
      </w:r>
    </w:p>
    <w:p w14:paraId="70DF6BE2" w14:textId="14B4CBA9" w:rsidR="000F7401" w:rsidRPr="006F7D2C" w:rsidRDefault="000F7401" w:rsidP="00430F41">
      <w:pPr>
        <w:pStyle w:val="NormalWeb"/>
        <w:ind w:left="709"/>
        <w:rPr>
          <w:rFonts w:ascii="Open Sans" w:hAnsi="Open Sans" w:cs="Open Sans"/>
          <w:i/>
          <w:iCs/>
          <w:sz w:val="20"/>
          <w:szCs w:val="20"/>
          <w:lang w:val="en-GB"/>
        </w:rPr>
      </w:pPr>
      <w:r w:rsidRPr="006F7D2C">
        <w:rPr>
          <w:rFonts w:ascii="Open Sans" w:hAnsi="Open Sans" w:cs="Open Sans"/>
          <w:i/>
          <w:iCs/>
          <w:sz w:val="20"/>
          <w:szCs w:val="20"/>
          <w:lang w:val="en-GB"/>
        </w:rPr>
        <w:t>The tender dossier is available from the</w:t>
      </w:r>
      <w:r w:rsidR="00430F41" w:rsidRPr="00430F41">
        <w:t xml:space="preserve"> </w:t>
      </w:r>
      <w:r w:rsidR="00430F41">
        <w:rPr>
          <w:rFonts w:ascii="Open Sans" w:hAnsi="Open Sans" w:cs="Open Sans"/>
          <w:i/>
          <w:iCs/>
          <w:sz w:val="20"/>
          <w:szCs w:val="20"/>
          <w:lang w:val="en-GB"/>
        </w:rPr>
        <w:t>Internet address</w:t>
      </w:r>
      <w:r w:rsidR="00430F41" w:rsidRPr="00430F41">
        <w:rPr>
          <w:rFonts w:ascii="Open Sans" w:hAnsi="Open Sans" w:cs="Open Sans"/>
          <w:i/>
          <w:iCs/>
          <w:sz w:val="20"/>
          <w:szCs w:val="20"/>
          <w:lang w:val="en-GB"/>
        </w:rPr>
        <w:t xml:space="preserve">: </w:t>
      </w:r>
      <w:hyperlink r:id="rId15" w:history="1">
        <w:r w:rsidR="00430F41" w:rsidRPr="0024546C">
          <w:rPr>
            <w:rStyle w:val="Hyperlink"/>
            <w:rFonts w:ascii="Open Sans" w:hAnsi="Open Sans" w:cs="Open Sans"/>
            <w:i/>
            <w:iCs/>
            <w:sz w:val="20"/>
            <w:szCs w:val="20"/>
            <w:lang w:val="en-GB"/>
          </w:rPr>
          <w:t>https://opstina-brod.net/ipa-crosswaste/</w:t>
        </w:r>
      </w:hyperlink>
      <w:r w:rsidR="00430F41">
        <w:rPr>
          <w:rFonts w:ascii="Open Sans" w:hAnsi="Open Sans" w:cs="Open Sans"/>
          <w:i/>
          <w:iCs/>
          <w:sz w:val="20"/>
          <w:szCs w:val="20"/>
          <w:lang w:val="en-GB"/>
        </w:rPr>
        <w:t xml:space="preserve"> </w:t>
      </w:r>
      <w:r w:rsidRPr="006F7D2C">
        <w:rPr>
          <w:rFonts w:ascii="Open Sans" w:hAnsi="Open Sans" w:cs="Open Sans"/>
          <w:i/>
          <w:iCs/>
          <w:sz w:val="20"/>
          <w:szCs w:val="20"/>
          <w:lang w:val="en-GB"/>
        </w:rPr>
        <w:t xml:space="preserve">Tenders </w:t>
      </w:r>
      <w:proofErr w:type="gramStart"/>
      <w:r w:rsidRPr="006F7D2C">
        <w:rPr>
          <w:rFonts w:ascii="Open Sans" w:hAnsi="Open Sans" w:cs="Open Sans"/>
          <w:i/>
          <w:iCs/>
          <w:sz w:val="20"/>
          <w:szCs w:val="20"/>
          <w:lang w:val="en-GB"/>
        </w:rPr>
        <w:t>must be submitted</w:t>
      </w:r>
      <w:proofErr w:type="gramEnd"/>
      <w:r w:rsidRPr="006F7D2C">
        <w:rPr>
          <w:rFonts w:ascii="Open Sans" w:hAnsi="Open Sans" w:cs="Open Sans"/>
          <w:i/>
          <w:iCs/>
          <w:sz w:val="20"/>
          <w:szCs w:val="20"/>
          <w:lang w:val="en-GB"/>
        </w:rPr>
        <w:t xml:space="preserve"> using the standard Tender Form for a Supply Contract included in the tender dossier, whose format and instructions must be strictly observed.</w:t>
      </w:r>
    </w:p>
    <w:p w14:paraId="2E581ABF" w14:textId="058393A1" w:rsidR="00BD256F" w:rsidRPr="00BD256F" w:rsidRDefault="00BD256F" w:rsidP="001652FC">
      <w:pPr>
        <w:widowControl w:val="0"/>
        <w:spacing w:before="100" w:after="100" w:line="240" w:lineRule="auto"/>
        <w:ind w:left="709" w:right="1"/>
        <w:jc w:val="both"/>
        <w:rPr>
          <w:rFonts w:eastAsia="Times New Roman"/>
          <w:i/>
          <w:noProof/>
          <w:snapToGrid w:val="0"/>
          <w:kern w:val="0"/>
          <w:sz w:val="20"/>
          <w:szCs w:val="20"/>
          <w:lang w:val="en-GB"/>
          <w14:ligatures w14:val="none"/>
        </w:rPr>
      </w:pPr>
      <w:r w:rsidRPr="00BD256F">
        <w:rPr>
          <w:rFonts w:eastAsia="Times New Roman"/>
          <w:b/>
          <w:noProof/>
          <w:snapToGrid w:val="0"/>
          <w:kern w:val="0"/>
          <w:sz w:val="20"/>
          <w:szCs w:val="20"/>
          <w:lang w:val="en-GB"/>
          <w14:ligatures w14:val="none"/>
        </w:rPr>
        <w:t xml:space="preserve">Ponuđači koji imaju pitanja u vezi sa ovim tenderom trebaju ih poslati u pisanoj formi na </w:t>
      </w:r>
      <w:bookmarkStart w:id="3" w:name="_Hlk191453482"/>
      <w:r w:rsidR="00351858">
        <w:rPr>
          <w:rFonts w:eastAsia="Times New Roman"/>
          <w:b/>
          <w:noProof/>
          <w:snapToGrid w:val="0"/>
          <w:kern w:val="0"/>
          <w:sz w:val="20"/>
          <w:szCs w:val="20"/>
          <w:lang w:val="en-GB"/>
          <w14:ligatures w14:val="none"/>
        </w:rPr>
        <w:fldChar w:fldCharType="begin"/>
      </w:r>
      <w:r w:rsidR="00351858">
        <w:rPr>
          <w:rFonts w:eastAsia="Times New Roman"/>
          <w:b/>
          <w:noProof/>
          <w:snapToGrid w:val="0"/>
          <w:kern w:val="0"/>
          <w:sz w:val="20"/>
          <w:szCs w:val="20"/>
          <w:lang w:val="en-GB"/>
          <w14:ligatures w14:val="none"/>
        </w:rPr>
        <w:instrText xml:space="preserve"> HYPERLINK "mailto:tomicevici@opstina-brod.net" </w:instrText>
      </w:r>
      <w:r w:rsidR="00351858">
        <w:rPr>
          <w:rFonts w:eastAsia="Times New Roman"/>
          <w:b/>
          <w:noProof/>
          <w:snapToGrid w:val="0"/>
          <w:kern w:val="0"/>
          <w:sz w:val="20"/>
          <w:szCs w:val="20"/>
          <w:lang w:val="en-GB"/>
          <w14:ligatures w14:val="none"/>
        </w:rPr>
        <w:fldChar w:fldCharType="separate"/>
      </w:r>
      <w:r w:rsidR="00351858" w:rsidRPr="00554BD4">
        <w:rPr>
          <w:rStyle w:val="Hyperlink"/>
          <w:rFonts w:eastAsia="Times New Roman"/>
          <w:b/>
          <w:noProof/>
          <w:snapToGrid w:val="0"/>
          <w:kern w:val="0"/>
          <w:sz w:val="20"/>
          <w:szCs w:val="20"/>
          <w:lang w:val="en-GB"/>
          <w14:ligatures w14:val="none"/>
        </w:rPr>
        <w:t>tomicevici@opstina-brod.net</w:t>
      </w:r>
      <w:r w:rsidR="00351858">
        <w:rPr>
          <w:rFonts w:eastAsia="Times New Roman"/>
          <w:b/>
          <w:noProof/>
          <w:snapToGrid w:val="0"/>
          <w:kern w:val="0"/>
          <w:sz w:val="20"/>
          <w:szCs w:val="20"/>
          <w:lang w:val="en-GB"/>
          <w14:ligatures w14:val="none"/>
        </w:rPr>
        <w:fldChar w:fldCharType="end"/>
      </w:r>
      <w:r w:rsidR="00351858">
        <w:rPr>
          <w:rFonts w:eastAsia="Times New Roman"/>
          <w:b/>
          <w:noProof/>
          <w:snapToGrid w:val="0"/>
          <w:kern w:val="0"/>
          <w:sz w:val="20"/>
          <w:szCs w:val="20"/>
          <w:lang w:val="en-GB"/>
          <w14:ligatures w14:val="none"/>
        </w:rPr>
        <w:t xml:space="preserve"> </w:t>
      </w:r>
      <w:r w:rsidR="00B05B25">
        <w:rPr>
          <w:rFonts w:eastAsia="Times New Roman"/>
          <w:b/>
          <w:noProof/>
          <w:snapToGrid w:val="0"/>
          <w:kern w:val="0"/>
          <w:sz w:val="20"/>
          <w:szCs w:val="20"/>
          <w:lang w:val="en-GB"/>
          <w14:ligatures w14:val="none"/>
        </w:rPr>
        <w:t>ili Svetog Save 17, Brod 74450</w:t>
      </w:r>
      <w:r w:rsidRPr="00BD256F">
        <w:rPr>
          <w:rFonts w:eastAsia="Times New Roman"/>
          <w:b/>
          <w:noProof/>
          <w:snapToGrid w:val="0"/>
          <w:kern w:val="0"/>
          <w:sz w:val="20"/>
          <w:szCs w:val="20"/>
          <w:lang w:val="en-GB"/>
          <w14:ligatures w14:val="none"/>
        </w:rPr>
        <w:t xml:space="preserve"> </w:t>
      </w:r>
      <w:bookmarkEnd w:id="3"/>
      <w:r w:rsidRPr="00BD256F">
        <w:rPr>
          <w:rFonts w:eastAsia="Times New Roman"/>
          <w:b/>
          <w:noProof/>
          <w:snapToGrid w:val="0"/>
          <w:kern w:val="0"/>
          <w:sz w:val="20"/>
          <w:szCs w:val="20"/>
          <w:lang w:val="en-GB"/>
          <w14:ligatures w14:val="none"/>
        </w:rPr>
        <w:t>(navodeći referencu publikacije prikazanu u tački 1) najmanje 21 dan prije isteka roka za podnošenje ponuda iz tačke 19. Ugovorni org</w:t>
      </w:r>
      <w:r w:rsidR="004140CB">
        <w:rPr>
          <w:rFonts w:eastAsia="Times New Roman"/>
          <w:b/>
          <w:noProof/>
          <w:snapToGrid w:val="0"/>
          <w:kern w:val="0"/>
          <w:sz w:val="20"/>
          <w:szCs w:val="20"/>
          <w:lang w:val="en-GB"/>
          <w14:ligatures w14:val="none"/>
        </w:rPr>
        <w:t>a</w:t>
      </w:r>
      <w:r w:rsidRPr="00BD256F">
        <w:rPr>
          <w:rFonts w:eastAsia="Times New Roman"/>
          <w:b/>
          <w:noProof/>
          <w:snapToGrid w:val="0"/>
          <w:kern w:val="0"/>
          <w:sz w:val="20"/>
          <w:szCs w:val="20"/>
          <w:lang w:val="en-GB"/>
          <w14:ligatures w14:val="none"/>
        </w:rPr>
        <w:t xml:space="preserve">n mora odgovoriti na sva pitanja ponuđača najmanje 11 dana prije isteka roka za podnošenje ponuda. Eventualna pojašnjenja ili manje izmjene tenderskog dosijea biće objavljene najkasnije 11 dana prije roka za podnošenje na </w:t>
      </w:r>
      <w:hyperlink r:id="rId16" w:history="1">
        <w:r w:rsidR="001652FC" w:rsidRPr="001652FC">
          <w:rPr>
            <w:rStyle w:val="Hyperlink"/>
            <w:rFonts w:eastAsia="Times New Roman"/>
            <w:bCs/>
            <w:noProof/>
            <w:snapToGrid w:val="0"/>
            <w:kern w:val="0"/>
            <w:sz w:val="20"/>
            <w:szCs w:val="20"/>
            <w:lang w:val="en-GB"/>
            <w14:ligatures w14:val="none"/>
          </w:rPr>
          <w:t>https://interreg-hr-ba-me.eu/project/procurements-tenders/</w:t>
        </w:r>
      </w:hyperlink>
      <w:r w:rsidR="001652FC" w:rsidRPr="001652FC">
        <w:rPr>
          <w:rFonts w:eastAsia="Times New Roman"/>
          <w:bCs/>
          <w:noProof/>
          <w:snapToGrid w:val="0"/>
          <w:kern w:val="0"/>
          <w:sz w:val="20"/>
          <w:szCs w:val="20"/>
          <w:lang w:val="en-GB"/>
          <w14:ligatures w14:val="none"/>
        </w:rPr>
        <w:t>,</w:t>
      </w:r>
      <w:r w:rsidR="001652FC">
        <w:rPr>
          <w:rFonts w:eastAsia="Times New Roman"/>
          <w:bCs/>
          <w:noProof/>
          <w:snapToGrid w:val="0"/>
          <w:kern w:val="0"/>
          <w:sz w:val="20"/>
          <w:szCs w:val="20"/>
          <w:lang w:val="en-GB"/>
          <w14:ligatures w14:val="none"/>
        </w:rPr>
        <w:t xml:space="preserve"> </w:t>
      </w:r>
      <w:hyperlink r:id="rId17" w:history="1">
        <w:r w:rsidR="001652FC" w:rsidRPr="0091795F">
          <w:rPr>
            <w:rStyle w:val="Hyperlink"/>
            <w:rFonts w:eastAsia="Times New Roman"/>
            <w:bCs/>
            <w:noProof/>
            <w:snapToGrid w:val="0"/>
            <w:kern w:val="0"/>
            <w:sz w:val="20"/>
            <w:szCs w:val="20"/>
            <w:lang w:val="en-GB"/>
            <w14:ligatures w14:val="none"/>
          </w:rPr>
          <w:t>https://opstina-brod.net/ipa-crosswaste/</w:t>
        </w:r>
      </w:hyperlink>
      <w:r w:rsidR="001652FC" w:rsidRPr="001652FC">
        <w:rPr>
          <w:rFonts w:eastAsia="Times New Roman"/>
          <w:bCs/>
          <w:noProof/>
          <w:snapToGrid w:val="0"/>
          <w:kern w:val="0"/>
          <w:sz w:val="20"/>
          <w:szCs w:val="20"/>
          <w:lang w:val="en-GB"/>
          <w14:ligatures w14:val="none"/>
        </w:rPr>
        <w:t>.</w:t>
      </w:r>
      <w:r w:rsidR="001652FC">
        <w:rPr>
          <w:rFonts w:eastAsia="Times New Roman"/>
          <w:b/>
          <w:noProof/>
          <w:snapToGrid w:val="0"/>
          <w:kern w:val="0"/>
          <w:sz w:val="20"/>
          <w:szCs w:val="20"/>
          <w:lang w:val="en-GB"/>
          <w14:ligatures w14:val="none"/>
        </w:rPr>
        <w:t xml:space="preserve"> </w:t>
      </w:r>
      <w:r w:rsidRPr="00BD256F">
        <w:rPr>
          <w:rFonts w:eastAsia="Times New Roman"/>
          <w:i/>
          <w:noProof/>
          <w:snapToGrid w:val="0"/>
          <w:kern w:val="0"/>
          <w:sz w:val="20"/>
          <w:szCs w:val="20"/>
          <w:lang w:val="en-GB"/>
          <w14:ligatures w14:val="none"/>
        </w:rPr>
        <w:t xml:space="preserve">Tenderers with questions regarding this tender should send them in writing </w:t>
      </w:r>
      <w:hyperlink r:id="rId18" w:history="1">
        <w:r w:rsidR="00B05B25" w:rsidRPr="00B05B25">
          <w:rPr>
            <w:rStyle w:val="Hyperlink"/>
            <w:rFonts w:eastAsia="Times New Roman"/>
            <w:bCs/>
            <w:noProof/>
            <w:snapToGrid w:val="0"/>
            <w:kern w:val="0"/>
            <w:sz w:val="20"/>
            <w:szCs w:val="20"/>
            <w:lang w:val="en-GB"/>
            <w14:ligatures w14:val="none"/>
          </w:rPr>
          <w:t>tomicevici@opstina-brod.net</w:t>
        </w:r>
      </w:hyperlink>
      <w:r w:rsidR="00B05B25" w:rsidRPr="00B05B25">
        <w:rPr>
          <w:rFonts w:eastAsia="Times New Roman"/>
          <w:bCs/>
          <w:noProof/>
          <w:snapToGrid w:val="0"/>
          <w:kern w:val="0"/>
          <w:sz w:val="20"/>
          <w:szCs w:val="20"/>
          <w:lang w:val="en-GB"/>
          <w14:ligatures w14:val="none"/>
        </w:rPr>
        <w:t xml:space="preserve"> or Svetog Save 17, Brod 74450</w:t>
      </w:r>
      <w:r w:rsidR="00B05B25" w:rsidRPr="00BD256F">
        <w:rPr>
          <w:rFonts w:eastAsia="Times New Roman"/>
          <w:b/>
          <w:noProof/>
          <w:snapToGrid w:val="0"/>
          <w:kern w:val="0"/>
          <w:sz w:val="20"/>
          <w:szCs w:val="20"/>
          <w:lang w:val="en-GB"/>
          <w14:ligatures w14:val="none"/>
        </w:rPr>
        <w:t xml:space="preserve"> </w:t>
      </w:r>
      <w:r w:rsidRPr="00BD256F">
        <w:rPr>
          <w:rFonts w:eastAsia="Times New Roman"/>
          <w:i/>
          <w:noProof/>
          <w:snapToGrid w:val="0"/>
          <w:kern w:val="0"/>
          <w:sz w:val="20"/>
          <w:szCs w:val="20"/>
          <w:lang w:val="en-GB"/>
          <w14:ligatures w14:val="none"/>
        </w:rPr>
        <w:t>(mentioning the publication reference shown in item 1) at least 21 days before the deadline for submission of tenders given in item 19. The Project partner must reply to all tenderers questions at least 11 days before the deadline for submission of tenders. Eventual clarifications or minor changes to the tender dossier shall be published at the latest 11 days before the submission deadline on the</w:t>
      </w:r>
      <w:r w:rsidR="001652FC">
        <w:rPr>
          <w:rFonts w:eastAsia="Times New Roman"/>
          <w:i/>
          <w:noProof/>
          <w:snapToGrid w:val="0"/>
          <w:kern w:val="0"/>
          <w:sz w:val="20"/>
          <w:szCs w:val="20"/>
          <w:lang w:val="en-GB"/>
          <w14:ligatures w14:val="none"/>
        </w:rPr>
        <w:t xml:space="preserve"> </w:t>
      </w:r>
      <w:hyperlink r:id="rId19" w:history="1">
        <w:r w:rsidR="001652FC" w:rsidRPr="001652FC">
          <w:rPr>
            <w:rStyle w:val="Hyperlink"/>
            <w:rFonts w:eastAsia="Times New Roman"/>
            <w:bCs/>
            <w:noProof/>
            <w:snapToGrid w:val="0"/>
            <w:kern w:val="0"/>
            <w:sz w:val="20"/>
            <w:szCs w:val="20"/>
            <w:lang w:val="en-GB"/>
            <w14:ligatures w14:val="none"/>
          </w:rPr>
          <w:t>https://interreg-hr-ba-me.eu/project/procurements-tenders/</w:t>
        </w:r>
      </w:hyperlink>
      <w:r w:rsidR="001652FC" w:rsidRPr="001652FC">
        <w:rPr>
          <w:rFonts w:eastAsia="Times New Roman"/>
          <w:bCs/>
          <w:noProof/>
          <w:snapToGrid w:val="0"/>
          <w:kern w:val="0"/>
          <w:sz w:val="20"/>
          <w:szCs w:val="20"/>
          <w:lang w:val="en-GB"/>
          <w14:ligatures w14:val="none"/>
        </w:rPr>
        <w:t>,</w:t>
      </w:r>
      <w:hyperlink r:id="rId20" w:history="1">
        <w:r w:rsidR="001652FC" w:rsidRPr="001652FC">
          <w:rPr>
            <w:rStyle w:val="Hyperlink"/>
            <w:rFonts w:eastAsia="Times New Roman"/>
            <w:bCs/>
            <w:noProof/>
            <w:snapToGrid w:val="0"/>
            <w:kern w:val="0"/>
            <w:sz w:val="20"/>
            <w:szCs w:val="20"/>
            <w:lang w:val="en-GB"/>
            <w14:ligatures w14:val="none"/>
          </w:rPr>
          <w:t>https://opstina-brod.net/ipa-crosswaste/</w:t>
        </w:r>
      </w:hyperlink>
      <w:r w:rsidR="001652FC" w:rsidRPr="001652FC">
        <w:rPr>
          <w:rFonts w:eastAsia="Times New Roman"/>
          <w:bCs/>
          <w:noProof/>
          <w:snapToGrid w:val="0"/>
          <w:kern w:val="0"/>
          <w:sz w:val="20"/>
          <w:szCs w:val="20"/>
          <w:lang w:val="en-GB"/>
          <w14:ligatures w14:val="none"/>
        </w:rPr>
        <w:t>.</w:t>
      </w:r>
    </w:p>
    <w:p w14:paraId="0506E277" w14:textId="03C65DE9" w:rsidR="00BD256F" w:rsidRPr="001652FC" w:rsidRDefault="00BD256F" w:rsidP="00BD256F">
      <w:pPr>
        <w:widowControl w:val="0"/>
        <w:numPr>
          <w:ilvl w:val="0"/>
          <w:numId w:val="12"/>
        </w:numPr>
        <w:tabs>
          <w:tab w:val="num" w:pos="709"/>
        </w:tabs>
        <w:spacing w:before="100" w:after="100" w:line="240" w:lineRule="auto"/>
        <w:ind w:left="709" w:right="1" w:hanging="425"/>
        <w:jc w:val="both"/>
        <w:outlineLvl w:val="0"/>
        <w:rPr>
          <w:rFonts w:eastAsia="Times New Roman"/>
          <w:b/>
          <w:noProof/>
          <w:snapToGrid w:val="0"/>
          <w:kern w:val="0"/>
          <w:szCs w:val="24"/>
          <w:lang w:val="en-GB"/>
          <w14:ligatures w14:val="none"/>
        </w:rPr>
      </w:pPr>
      <w:r w:rsidRPr="001652FC">
        <w:rPr>
          <w:rFonts w:eastAsia="Times New Roman"/>
          <w:b/>
          <w:bCs/>
          <w:noProof/>
          <w:snapToGrid w:val="0"/>
          <w:kern w:val="0"/>
          <w:szCs w:val="24"/>
          <w:lang w:val="en-US"/>
          <w14:ligatures w14:val="none"/>
        </w:rPr>
        <w:lastRenderedPageBreak/>
        <w:t>Rok za podnošenje ponuda /</w:t>
      </w:r>
      <w:r w:rsidR="001652FC" w:rsidRPr="001652FC">
        <w:rPr>
          <w:rFonts w:eastAsia="Times New Roman"/>
          <w:b/>
          <w:bCs/>
          <w:noProof/>
          <w:snapToGrid w:val="0"/>
          <w:kern w:val="0"/>
          <w:szCs w:val="24"/>
          <w:lang w:val="en-US"/>
          <w14:ligatures w14:val="none"/>
        </w:rPr>
        <w:t xml:space="preserve"> </w:t>
      </w:r>
      <w:r w:rsidRPr="001652FC">
        <w:rPr>
          <w:rFonts w:eastAsia="Times New Roman"/>
          <w:i/>
          <w:noProof/>
          <w:snapToGrid w:val="0"/>
          <w:kern w:val="0"/>
          <w:szCs w:val="24"/>
          <w:lang w:val="en-GB"/>
          <w14:ligatures w14:val="none"/>
        </w:rPr>
        <w:t>Deadline for submission of tenders</w:t>
      </w:r>
    </w:p>
    <w:p w14:paraId="742A90DF" w14:textId="27DFF5F2" w:rsidR="00BD256F" w:rsidRPr="00A105E9" w:rsidRDefault="00E650CF" w:rsidP="00BD256F">
      <w:pPr>
        <w:widowControl w:val="0"/>
        <w:spacing w:after="0" w:line="240" w:lineRule="auto"/>
        <w:ind w:left="709"/>
        <w:jc w:val="both"/>
        <w:rPr>
          <w:rFonts w:eastAsia="Times New Roman"/>
          <w:b/>
          <w:bCs/>
          <w:noProof/>
          <w:snapToGrid w:val="0"/>
          <w:kern w:val="0"/>
          <w:sz w:val="20"/>
          <w:szCs w:val="20"/>
          <w:lang w:val="en-GB"/>
          <w14:ligatures w14:val="none"/>
        </w:rPr>
      </w:pPr>
      <w:r>
        <w:rPr>
          <w:rFonts w:eastAsia="Times New Roman"/>
          <w:b/>
          <w:bCs/>
          <w:noProof/>
          <w:snapToGrid w:val="0"/>
          <w:kern w:val="0"/>
          <w:sz w:val="20"/>
          <w:szCs w:val="20"/>
          <w:lang w:val="en-GB"/>
          <w14:ligatures w14:val="none"/>
        </w:rPr>
        <w:t>10.04.2025. godine</w:t>
      </w:r>
      <w:r w:rsidR="00771164">
        <w:rPr>
          <w:rFonts w:eastAsia="Times New Roman"/>
          <w:b/>
          <w:bCs/>
          <w:noProof/>
          <w:snapToGrid w:val="0"/>
          <w:kern w:val="0"/>
          <w:sz w:val="20"/>
          <w:szCs w:val="20"/>
          <w:lang w:val="en-GB"/>
          <w14:ligatures w14:val="none"/>
        </w:rPr>
        <w:t>, do 14 časova</w:t>
      </w:r>
      <w:r w:rsidRPr="00E650CF">
        <w:rPr>
          <w:rFonts w:eastAsia="Times New Roman"/>
          <w:bCs/>
          <w:noProof/>
          <w:snapToGrid w:val="0"/>
          <w:kern w:val="0"/>
          <w:sz w:val="20"/>
          <w:szCs w:val="20"/>
          <w:lang w:val="en-GB"/>
          <w14:ligatures w14:val="none"/>
        </w:rPr>
        <w:t>/ the 10</w:t>
      </w:r>
      <w:r w:rsidRPr="00E650CF">
        <w:rPr>
          <w:rFonts w:eastAsia="Times New Roman"/>
          <w:bCs/>
          <w:noProof/>
          <w:snapToGrid w:val="0"/>
          <w:kern w:val="0"/>
          <w:sz w:val="20"/>
          <w:szCs w:val="20"/>
          <w:vertAlign w:val="superscript"/>
          <w:lang w:val="en-GB"/>
          <w14:ligatures w14:val="none"/>
        </w:rPr>
        <w:t>th</w:t>
      </w:r>
      <w:r w:rsidRPr="00E650CF">
        <w:rPr>
          <w:rFonts w:eastAsia="Times New Roman"/>
          <w:bCs/>
          <w:noProof/>
          <w:snapToGrid w:val="0"/>
          <w:kern w:val="0"/>
          <w:sz w:val="20"/>
          <w:szCs w:val="20"/>
          <w:lang w:val="en-GB"/>
          <w14:ligatures w14:val="none"/>
        </w:rPr>
        <w:t xml:space="preserve"> of April, 2025</w:t>
      </w:r>
      <w:r w:rsidR="00771164">
        <w:rPr>
          <w:rFonts w:eastAsia="Times New Roman"/>
          <w:bCs/>
          <w:noProof/>
          <w:snapToGrid w:val="0"/>
          <w:kern w:val="0"/>
          <w:sz w:val="20"/>
          <w:szCs w:val="20"/>
          <w:lang w:val="en-GB"/>
          <w14:ligatures w14:val="none"/>
        </w:rPr>
        <w:t xml:space="preserve"> till 2 PM</w:t>
      </w:r>
    </w:p>
    <w:p w14:paraId="705C40E0" w14:textId="745CA921" w:rsidR="00BD256F" w:rsidRPr="00BD256F" w:rsidRDefault="00A105E9" w:rsidP="00A105E9">
      <w:pPr>
        <w:widowControl w:val="0"/>
        <w:spacing w:before="100" w:after="100" w:line="240" w:lineRule="auto"/>
        <w:ind w:left="709" w:right="1"/>
        <w:jc w:val="both"/>
        <w:rPr>
          <w:rFonts w:eastAsia="Times New Roman"/>
          <w:noProof/>
          <w:snapToGrid w:val="0"/>
          <w:kern w:val="0"/>
          <w:sz w:val="20"/>
          <w:szCs w:val="20"/>
          <w:lang w:val="en-GB"/>
          <w14:ligatures w14:val="none"/>
        </w:rPr>
      </w:pPr>
      <w:r w:rsidRPr="00A105E9">
        <w:rPr>
          <w:rFonts w:eastAsia="Times New Roman"/>
          <w:b/>
          <w:bCs/>
          <w:noProof/>
          <w:snapToGrid w:val="0"/>
          <w:kern w:val="0"/>
          <w:sz w:val="20"/>
          <w:szCs w:val="20"/>
          <w:lang w:val="en-GB"/>
          <w14:ligatures w14:val="none"/>
        </w:rPr>
        <w:t>Svaka ponuda koju partner na projektu primi nakon ovog roka neće biti razmatrana.</w:t>
      </w:r>
      <w:r>
        <w:rPr>
          <w:rFonts w:eastAsia="Times New Roman"/>
          <w:noProof/>
          <w:snapToGrid w:val="0"/>
          <w:kern w:val="0"/>
          <w:sz w:val="20"/>
          <w:szCs w:val="20"/>
          <w:lang w:val="en-GB"/>
          <w14:ligatures w14:val="none"/>
        </w:rPr>
        <w:t xml:space="preserve"> / </w:t>
      </w:r>
      <w:r w:rsidR="00BD256F" w:rsidRPr="00BD256F">
        <w:rPr>
          <w:rFonts w:eastAsia="Times New Roman"/>
          <w:noProof/>
          <w:snapToGrid w:val="0"/>
          <w:kern w:val="0"/>
          <w:sz w:val="20"/>
          <w:szCs w:val="20"/>
          <w:lang w:val="en-GB"/>
          <w14:ligatures w14:val="none"/>
        </w:rPr>
        <w:t>Any tender received by the Project partner after this deadline will not be considered.</w:t>
      </w:r>
    </w:p>
    <w:p w14:paraId="1E31BDCC" w14:textId="709B4FE7" w:rsidR="00BD256F" w:rsidRPr="00984E7D" w:rsidRDefault="00BD256F" w:rsidP="00BD256F">
      <w:pPr>
        <w:widowControl w:val="0"/>
        <w:numPr>
          <w:ilvl w:val="0"/>
          <w:numId w:val="12"/>
        </w:numPr>
        <w:tabs>
          <w:tab w:val="num" w:pos="709"/>
        </w:tabs>
        <w:spacing w:before="100" w:after="100" w:line="240" w:lineRule="auto"/>
        <w:ind w:left="709" w:right="1" w:hanging="425"/>
        <w:jc w:val="both"/>
        <w:outlineLvl w:val="0"/>
        <w:rPr>
          <w:rFonts w:eastAsia="Times New Roman"/>
          <w:i/>
          <w:noProof/>
          <w:snapToGrid w:val="0"/>
          <w:kern w:val="0"/>
          <w:szCs w:val="24"/>
          <w:lang w:val="en-GB"/>
          <w14:ligatures w14:val="none"/>
        </w:rPr>
      </w:pPr>
      <w:r w:rsidRPr="00984E7D">
        <w:rPr>
          <w:rFonts w:eastAsia="Times New Roman"/>
          <w:b/>
          <w:noProof/>
          <w:snapToGrid w:val="0"/>
          <w:kern w:val="0"/>
          <w:szCs w:val="24"/>
          <w:lang w:val="en-GB"/>
          <w14:ligatures w14:val="none"/>
        </w:rPr>
        <w:t>Otvaranje tendera</w:t>
      </w:r>
      <w:r w:rsidR="008937D1" w:rsidRPr="00984E7D">
        <w:rPr>
          <w:rFonts w:eastAsia="Times New Roman"/>
          <w:b/>
          <w:noProof/>
          <w:snapToGrid w:val="0"/>
          <w:kern w:val="0"/>
          <w:szCs w:val="24"/>
          <w:lang w:val="en-GB"/>
          <w14:ligatures w14:val="none"/>
        </w:rPr>
        <w:t xml:space="preserve"> </w:t>
      </w:r>
      <w:r w:rsidRPr="00984E7D">
        <w:rPr>
          <w:rFonts w:eastAsia="Times New Roman"/>
          <w:b/>
          <w:noProof/>
          <w:snapToGrid w:val="0"/>
          <w:kern w:val="0"/>
          <w:szCs w:val="24"/>
          <w:lang w:val="en-GB"/>
          <w14:ligatures w14:val="none"/>
        </w:rPr>
        <w:t>/</w:t>
      </w:r>
      <w:r w:rsidR="008937D1" w:rsidRPr="00984E7D">
        <w:rPr>
          <w:rFonts w:eastAsia="Times New Roman"/>
          <w:b/>
          <w:noProof/>
          <w:snapToGrid w:val="0"/>
          <w:kern w:val="0"/>
          <w:szCs w:val="24"/>
          <w:lang w:val="en-GB"/>
          <w14:ligatures w14:val="none"/>
        </w:rPr>
        <w:t xml:space="preserve"> </w:t>
      </w:r>
      <w:r w:rsidRPr="00984E7D">
        <w:rPr>
          <w:rFonts w:eastAsia="Times New Roman"/>
          <w:i/>
          <w:noProof/>
          <w:snapToGrid w:val="0"/>
          <w:kern w:val="0"/>
          <w:szCs w:val="24"/>
          <w:lang w:val="en-GB"/>
          <w14:ligatures w14:val="none"/>
        </w:rPr>
        <w:t>Tender opening session</w:t>
      </w:r>
    </w:p>
    <w:p w14:paraId="754B0EA7" w14:textId="15B73D86" w:rsidR="00BD256F" w:rsidRPr="00E650CF" w:rsidRDefault="00E650CF" w:rsidP="00BD256F">
      <w:pPr>
        <w:widowControl w:val="0"/>
        <w:spacing w:before="100" w:after="100" w:line="240" w:lineRule="auto"/>
        <w:ind w:left="644" w:right="1"/>
        <w:jc w:val="both"/>
        <w:rPr>
          <w:rFonts w:eastAsia="Times New Roman"/>
          <w:b/>
          <w:noProof/>
          <w:snapToGrid w:val="0"/>
          <w:kern w:val="0"/>
          <w:sz w:val="20"/>
          <w:szCs w:val="20"/>
          <w:lang w:val="en-GB"/>
          <w14:ligatures w14:val="none"/>
        </w:rPr>
      </w:pPr>
      <w:r>
        <w:rPr>
          <w:rFonts w:eastAsia="Times New Roman"/>
          <w:b/>
          <w:noProof/>
          <w:snapToGrid w:val="0"/>
          <w:kern w:val="0"/>
          <w:sz w:val="20"/>
          <w:szCs w:val="20"/>
          <w:lang w:val="en-GB"/>
          <w14:ligatures w14:val="none"/>
        </w:rPr>
        <w:t xml:space="preserve">Otvaranje tendera je </w:t>
      </w:r>
      <w:r w:rsidRPr="00E650CF">
        <w:rPr>
          <w:rFonts w:eastAsia="Times New Roman"/>
          <w:b/>
          <w:noProof/>
          <w:snapToGrid w:val="0"/>
          <w:kern w:val="0"/>
          <w:sz w:val="20"/>
          <w:szCs w:val="20"/>
          <w:lang w:val="en-GB"/>
          <w14:ligatures w14:val="none"/>
        </w:rPr>
        <w:t>11.4.2025.</w:t>
      </w:r>
      <w:r>
        <w:rPr>
          <w:rFonts w:eastAsia="Times New Roman"/>
          <w:b/>
          <w:noProof/>
          <w:snapToGrid w:val="0"/>
          <w:kern w:val="0"/>
          <w:sz w:val="20"/>
          <w:szCs w:val="20"/>
          <w:lang w:val="en-GB"/>
          <w14:ligatures w14:val="none"/>
        </w:rPr>
        <w:t xml:space="preserve"> u 11 časova u sali za sastanke Opštine Brod</w:t>
      </w:r>
      <w:r w:rsidRPr="00E650CF">
        <w:rPr>
          <w:rFonts w:eastAsia="Times New Roman"/>
          <w:b/>
          <w:noProof/>
          <w:snapToGrid w:val="0"/>
          <w:kern w:val="0"/>
          <w:sz w:val="20"/>
          <w:szCs w:val="20"/>
          <w:lang w:val="en-GB"/>
          <w14:ligatures w14:val="none"/>
        </w:rPr>
        <w:t xml:space="preserve"> </w:t>
      </w:r>
      <w:r w:rsidRPr="00E650CF">
        <w:rPr>
          <w:rFonts w:eastAsia="Times New Roman"/>
          <w:noProof/>
          <w:snapToGrid w:val="0"/>
          <w:kern w:val="0"/>
          <w:sz w:val="20"/>
          <w:szCs w:val="20"/>
          <w:lang w:val="en-GB"/>
          <w14:ligatures w14:val="none"/>
        </w:rPr>
        <w:t>/ Tender opening session will be held on the 11</w:t>
      </w:r>
      <w:r w:rsidRPr="00E650CF">
        <w:rPr>
          <w:rFonts w:eastAsia="Times New Roman"/>
          <w:noProof/>
          <w:snapToGrid w:val="0"/>
          <w:kern w:val="0"/>
          <w:sz w:val="20"/>
          <w:szCs w:val="20"/>
          <w:vertAlign w:val="superscript"/>
          <w:lang w:val="en-GB"/>
          <w14:ligatures w14:val="none"/>
        </w:rPr>
        <w:t>th</w:t>
      </w:r>
      <w:r w:rsidRPr="00E650CF">
        <w:rPr>
          <w:rFonts w:eastAsia="Times New Roman"/>
          <w:noProof/>
          <w:snapToGrid w:val="0"/>
          <w:kern w:val="0"/>
          <w:sz w:val="20"/>
          <w:szCs w:val="20"/>
          <w:lang w:val="en-GB"/>
          <w14:ligatures w14:val="none"/>
        </w:rPr>
        <w:t xml:space="preserve"> of April, 2025 at 11</w:t>
      </w:r>
      <w:r w:rsidR="0070014D">
        <w:rPr>
          <w:rFonts w:eastAsia="Times New Roman"/>
          <w:noProof/>
          <w:snapToGrid w:val="0"/>
          <w:kern w:val="0"/>
          <w:sz w:val="20"/>
          <w:szCs w:val="20"/>
          <w:lang w:val="en-GB"/>
          <w14:ligatures w14:val="none"/>
        </w:rPr>
        <w:t xml:space="preserve"> AM, in</w:t>
      </w:r>
      <w:r w:rsidRPr="00E650CF">
        <w:rPr>
          <w:rFonts w:eastAsia="Times New Roman"/>
          <w:noProof/>
          <w:snapToGrid w:val="0"/>
          <w:kern w:val="0"/>
          <w:sz w:val="20"/>
          <w:szCs w:val="20"/>
          <w:lang w:val="en-GB"/>
          <w14:ligatures w14:val="none"/>
        </w:rPr>
        <w:t xml:space="preserve"> the meeting room of the Municipality of Brod</w:t>
      </w:r>
      <w:r>
        <w:rPr>
          <w:rFonts w:eastAsia="Times New Roman"/>
          <w:b/>
          <w:noProof/>
          <w:snapToGrid w:val="0"/>
          <w:kern w:val="0"/>
          <w:sz w:val="20"/>
          <w:szCs w:val="20"/>
          <w:lang w:val="en-GB"/>
          <w14:ligatures w14:val="none"/>
        </w:rPr>
        <w:t xml:space="preserve"> </w:t>
      </w:r>
    </w:p>
    <w:p w14:paraId="5B7E0AD0" w14:textId="4FD438C6" w:rsidR="00BD256F" w:rsidRPr="00625681" w:rsidRDefault="00C95420" w:rsidP="00BD256F">
      <w:pPr>
        <w:widowControl w:val="0"/>
        <w:numPr>
          <w:ilvl w:val="0"/>
          <w:numId w:val="12"/>
        </w:numPr>
        <w:tabs>
          <w:tab w:val="num" w:pos="709"/>
        </w:tabs>
        <w:spacing w:before="100" w:after="100" w:line="240" w:lineRule="auto"/>
        <w:ind w:left="709" w:right="1" w:hanging="425"/>
        <w:jc w:val="both"/>
        <w:outlineLvl w:val="0"/>
        <w:rPr>
          <w:rFonts w:eastAsia="Times New Roman"/>
          <w:b/>
          <w:noProof/>
          <w:snapToGrid w:val="0"/>
          <w:kern w:val="0"/>
          <w:szCs w:val="24"/>
          <w:lang w:val="en-GB"/>
          <w14:ligatures w14:val="none"/>
        </w:rPr>
      </w:pPr>
      <w:r>
        <w:rPr>
          <w:rFonts w:eastAsia="Times New Roman"/>
          <w:b/>
          <w:noProof/>
          <w:snapToGrid w:val="0"/>
          <w:kern w:val="0"/>
          <w:szCs w:val="24"/>
          <w:lang w:val="en-GB"/>
          <w14:ligatures w14:val="none"/>
        </w:rPr>
        <w:t xml:space="preserve"> J</w:t>
      </w:r>
      <w:r w:rsidR="00BD256F" w:rsidRPr="00625681">
        <w:rPr>
          <w:rFonts w:eastAsia="Times New Roman"/>
          <w:b/>
          <w:noProof/>
          <w:snapToGrid w:val="0"/>
          <w:kern w:val="0"/>
          <w:szCs w:val="24"/>
          <w:lang w:val="en-GB"/>
          <w14:ligatures w14:val="none"/>
        </w:rPr>
        <w:t>ezik procedure</w:t>
      </w:r>
      <w:r w:rsidR="008937D1">
        <w:rPr>
          <w:rFonts w:eastAsia="Times New Roman"/>
          <w:b/>
          <w:noProof/>
          <w:snapToGrid w:val="0"/>
          <w:kern w:val="0"/>
          <w:szCs w:val="24"/>
          <w:lang w:val="en-GB"/>
          <w14:ligatures w14:val="none"/>
        </w:rPr>
        <w:t xml:space="preserve"> </w:t>
      </w:r>
      <w:r w:rsidR="00BD256F" w:rsidRPr="00085F59">
        <w:rPr>
          <w:rFonts w:eastAsia="Times New Roman"/>
          <w:bCs/>
          <w:noProof/>
          <w:snapToGrid w:val="0"/>
          <w:kern w:val="0"/>
          <w:szCs w:val="24"/>
          <w:lang w:val="en-GB"/>
          <w14:ligatures w14:val="none"/>
        </w:rPr>
        <w:t>/</w:t>
      </w:r>
      <w:r w:rsidR="008937D1">
        <w:rPr>
          <w:rFonts w:eastAsia="Times New Roman"/>
          <w:b/>
          <w:noProof/>
          <w:snapToGrid w:val="0"/>
          <w:kern w:val="0"/>
          <w:szCs w:val="24"/>
          <w:lang w:val="en-GB"/>
          <w14:ligatures w14:val="none"/>
        </w:rPr>
        <w:t xml:space="preserve"> </w:t>
      </w:r>
      <w:r w:rsidR="00BD256F" w:rsidRPr="00625681">
        <w:rPr>
          <w:rFonts w:eastAsia="Times New Roman"/>
          <w:i/>
          <w:noProof/>
          <w:snapToGrid w:val="0"/>
          <w:kern w:val="0"/>
          <w:szCs w:val="24"/>
          <w:lang w:val="en-GB"/>
          <w14:ligatures w14:val="none"/>
        </w:rPr>
        <w:t>Language of the procedure</w:t>
      </w:r>
    </w:p>
    <w:p w14:paraId="0D71A801" w14:textId="6ECD7486" w:rsidR="00BD256F" w:rsidRPr="00BD256F" w:rsidRDefault="00BD256F" w:rsidP="00BD256F">
      <w:pPr>
        <w:widowControl w:val="0"/>
        <w:spacing w:before="100" w:after="100" w:line="240" w:lineRule="auto"/>
        <w:ind w:left="709" w:right="1"/>
        <w:jc w:val="both"/>
        <w:rPr>
          <w:rFonts w:eastAsia="Times New Roman"/>
          <w:i/>
          <w:noProof/>
          <w:snapToGrid w:val="0"/>
          <w:kern w:val="0"/>
          <w:sz w:val="20"/>
          <w:szCs w:val="20"/>
          <w:lang w:val="en-GB"/>
          <w14:ligatures w14:val="none"/>
        </w:rPr>
      </w:pPr>
      <w:r w:rsidRPr="00BD256F">
        <w:rPr>
          <w:rFonts w:eastAsia="Times New Roman"/>
          <w:b/>
          <w:bCs/>
          <w:noProof/>
          <w:snapToGrid w:val="0"/>
          <w:kern w:val="0"/>
          <w:sz w:val="20"/>
          <w:szCs w:val="20"/>
          <w:lang w:val="en-US"/>
          <w14:ligatures w14:val="none"/>
        </w:rPr>
        <w:t xml:space="preserve">Sva pisana komunikacija u vezi ove tenderske procedure mora biti na jednom od službenih jezika u Bosni i Hercegovini, na latiničnom pismu ili na engleskom jeziku. </w:t>
      </w:r>
      <w:r w:rsidRPr="00BD256F">
        <w:rPr>
          <w:rFonts w:eastAsia="Times New Roman"/>
          <w:noProof/>
          <w:snapToGrid w:val="0"/>
          <w:kern w:val="0"/>
          <w:sz w:val="20"/>
          <w:szCs w:val="20"/>
          <w:lang w:val="en-US"/>
          <w14:ligatures w14:val="none"/>
        </w:rPr>
        <w:t xml:space="preserve">/ </w:t>
      </w:r>
      <w:r w:rsidRPr="00BD256F">
        <w:rPr>
          <w:rFonts w:eastAsia="Times New Roman"/>
          <w:i/>
          <w:iCs/>
          <w:noProof/>
          <w:snapToGrid w:val="0"/>
          <w:kern w:val="0"/>
          <w:sz w:val="20"/>
          <w:szCs w:val="20"/>
          <w:lang w:val="en-US"/>
          <w14:ligatures w14:val="none"/>
        </w:rPr>
        <w:t xml:space="preserve">All written communications for this tender procedure and contract must be in one of the official languages in Bosnia and Herzegovina or English </w:t>
      </w:r>
      <w:r w:rsidR="00625681" w:rsidRPr="00625681">
        <w:rPr>
          <w:rFonts w:eastAsia="Times New Roman"/>
          <w:i/>
          <w:iCs/>
          <w:noProof/>
          <w:snapToGrid w:val="0"/>
          <w:kern w:val="0"/>
          <w:sz w:val="20"/>
          <w:szCs w:val="20"/>
          <w:lang w:val="en-GB"/>
          <w14:ligatures w14:val="none"/>
        </w:rPr>
        <w:t>in Latin letter</w:t>
      </w:r>
      <w:r w:rsidRPr="008937D1">
        <w:rPr>
          <w:rFonts w:eastAsia="Times New Roman"/>
          <w:noProof/>
          <w:snapToGrid w:val="0"/>
          <w:kern w:val="0"/>
          <w:sz w:val="20"/>
          <w:szCs w:val="20"/>
          <w:lang w:val="en-GB"/>
          <w14:ligatures w14:val="none"/>
        </w:rPr>
        <w:t>.</w:t>
      </w:r>
      <w:r w:rsidRPr="00625681">
        <w:rPr>
          <w:rFonts w:eastAsia="Times New Roman"/>
          <w:noProof/>
          <w:snapToGrid w:val="0"/>
          <w:kern w:val="0"/>
          <w:sz w:val="20"/>
          <w:szCs w:val="20"/>
          <w:lang w:val="en-GB"/>
          <w14:ligatures w14:val="none"/>
        </w:rPr>
        <w:t xml:space="preserve"> </w:t>
      </w:r>
    </w:p>
    <w:p w14:paraId="5C46EB0E" w14:textId="23667EB7" w:rsidR="00BD256F" w:rsidRPr="00BD256F" w:rsidRDefault="00C95420" w:rsidP="00BD256F">
      <w:pPr>
        <w:widowControl w:val="0"/>
        <w:numPr>
          <w:ilvl w:val="0"/>
          <w:numId w:val="12"/>
        </w:numPr>
        <w:tabs>
          <w:tab w:val="num" w:pos="709"/>
        </w:tabs>
        <w:spacing w:before="100" w:after="100" w:line="240" w:lineRule="auto"/>
        <w:ind w:left="709" w:right="1" w:hanging="425"/>
        <w:jc w:val="both"/>
        <w:outlineLvl w:val="0"/>
        <w:rPr>
          <w:rFonts w:eastAsia="Times New Roman"/>
          <w:b/>
          <w:noProof/>
          <w:snapToGrid w:val="0"/>
          <w:kern w:val="0"/>
          <w:szCs w:val="24"/>
          <w:lang w:val="en-GB"/>
          <w14:ligatures w14:val="none"/>
        </w:rPr>
      </w:pPr>
      <w:r>
        <w:rPr>
          <w:rFonts w:eastAsia="Times New Roman"/>
          <w:b/>
          <w:noProof/>
          <w:snapToGrid w:val="0"/>
          <w:kern w:val="0"/>
          <w:szCs w:val="24"/>
          <w:lang w:val="en-GB"/>
          <w14:ligatures w14:val="none"/>
        </w:rPr>
        <w:t xml:space="preserve"> </w:t>
      </w:r>
      <w:r w:rsidR="00BD256F" w:rsidRPr="00BD256F">
        <w:rPr>
          <w:rFonts w:eastAsia="Times New Roman"/>
          <w:b/>
          <w:noProof/>
          <w:snapToGrid w:val="0"/>
          <w:kern w:val="0"/>
          <w:szCs w:val="24"/>
          <w:lang w:val="en-GB"/>
          <w14:ligatures w14:val="none"/>
        </w:rPr>
        <w:t>Pravna osnova</w:t>
      </w:r>
      <w:r w:rsidR="00085F59">
        <w:rPr>
          <w:rFonts w:eastAsia="Times New Roman"/>
          <w:b/>
          <w:noProof/>
          <w:snapToGrid w:val="0"/>
          <w:kern w:val="0"/>
          <w:szCs w:val="24"/>
          <w:lang w:val="en-GB"/>
          <w14:ligatures w14:val="none"/>
        </w:rPr>
        <w:t xml:space="preserve"> </w:t>
      </w:r>
      <w:r w:rsidR="00BD256F" w:rsidRPr="00085F59">
        <w:rPr>
          <w:rFonts w:eastAsia="Times New Roman"/>
          <w:bCs/>
          <w:noProof/>
          <w:snapToGrid w:val="0"/>
          <w:kern w:val="0"/>
          <w:szCs w:val="24"/>
          <w:lang w:val="en-GB"/>
          <w14:ligatures w14:val="none"/>
        </w:rPr>
        <w:t>/</w:t>
      </w:r>
      <w:r w:rsidR="00085F59">
        <w:rPr>
          <w:rFonts w:eastAsia="Times New Roman"/>
          <w:b/>
          <w:noProof/>
          <w:snapToGrid w:val="0"/>
          <w:kern w:val="0"/>
          <w:szCs w:val="24"/>
          <w:lang w:val="en-GB"/>
          <w14:ligatures w14:val="none"/>
        </w:rPr>
        <w:t xml:space="preserve"> </w:t>
      </w:r>
      <w:r w:rsidR="00BD256F" w:rsidRPr="00625681">
        <w:rPr>
          <w:rFonts w:eastAsia="Times New Roman"/>
          <w:i/>
          <w:noProof/>
          <w:snapToGrid w:val="0"/>
          <w:kern w:val="0"/>
          <w:szCs w:val="24"/>
          <w:lang w:val="en-GB"/>
          <w14:ligatures w14:val="none"/>
        </w:rPr>
        <w:t>Legal basis</w:t>
      </w:r>
    </w:p>
    <w:p w14:paraId="3919128A" w14:textId="20BEDC61" w:rsidR="00BD256F" w:rsidRPr="00BD256F" w:rsidRDefault="00BD256F" w:rsidP="00625681">
      <w:pPr>
        <w:pBdr>
          <w:top w:val="nil"/>
          <w:left w:val="nil"/>
          <w:bottom w:val="nil"/>
          <w:right w:val="nil"/>
          <w:between w:val="nil"/>
        </w:pBdr>
        <w:spacing w:before="120" w:after="0" w:line="276" w:lineRule="auto"/>
        <w:ind w:left="644"/>
        <w:contextualSpacing/>
        <w:jc w:val="both"/>
        <w:rPr>
          <w:rFonts w:eastAsia="Calibri"/>
          <w:i/>
          <w:noProof/>
          <w:color w:val="000000"/>
          <w:kern w:val="0"/>
          <w:sz w:val="20"/>
          <w:szCs w:val="20"/>
          <w:lang w:val="en-GB"/>
          <w14:ligatures w14:val="none"/>
        </w:rPr>
      </w:pPr>
      <w:r w:rsidRPr="00BD256F">
        <w:rPr>
          <w:rFonts w:eastAsia="Calibri"/>
          <w:b/>
          <w:noProof/>
          <w:color w:val="000000"/>
          <w:kern w:val="0"/>
          <w:sz w:val="20"/>
          <w:szCs w:val="20"/>
          <w:lang w:val="en-GB"/>
          <w14:ligatures w14:val="none"/>
        </w:rPr>
        <w:t>Uredba (EU) 2021/1059 Evropskog parlamenta i Vijeća od 24. juna 2021. o posebnim odredbama za cilj evropske teritorijalne saradnje (Interreg) podržan od strane Evropskog fonda za regionalni razvoj i instrumenata vanjskog finansiranja (Interreg Uredba),</w:t>
      </w:r>
      <w:r w:rsidR="00625681" w:rsidRPr="00625681">
        <w:rPr>
          <w:rFonts w:eastAsia="Calibri"/>
          <w:b/>
          <w:noProof/>
          <w:color w:val="000000"/>
          <w:kern w:val="0"/>
          <w:sz w:val="20"/>
          <w:szCs w:val="20"/>
          <w:lang w:val="en-GB"/>
          <w14:ligatures w14:val="none"/>
        </w:rPr>
        <w:t xml:space="preserve"> </w:t>
      </w:r>
      <w:r w:rsidRPr="00BD256F">
        <w:rPr>
          <w:rFonts w:eastAsia="Calibri"/>
          <w:b/>
          <w:noProof/>
          <w:color w:val="000000"/>
          <w:kern w:val="0"/>
          <w:sz w:val="20"/>
          <w:szCs w:val="20"/>
          <w:lang w:val="en-GB"/>
          <w14:ligatures w14:val="none"/>
        </w:rPr>
        <w:t>Uredba (EU, Euratom) 2024/2509 Evropskog parlamenta i Vijeća od 23. septembra 2024. o finansijskim pravilima koja se primjenjuju na opći budžet Unije (preinačena),</w:t>
      </w:r>
      <w:r w:rsidR="00625681" w:rsidRPr="00625681">
        <w:rPr>
          <w:rFonts w:eastAsia="Calibri"/>
          <w:b/>
          <w:noProof/>
          <w:color w:val="000000"/>
          <w:kern w:val="0"/>
          <w:sz w:val="20"/>
          <w:szCs w:val="20"/>
          <w:lang w:val="en-GB"/>
          <w14:ligatures w14:val="none"/>
        </w:rPr>
        <w:t xml:space="preserve"> </w:t>
      </w:r>
      <w:r w:rsidRPr="00BD256F">
        <w:rPr>
          <w:rFonts w:eastAsia="Calibri"/>
          <w:b/>
          <w:noProof/>
          <w:color w:val="000000"/>
          <w:kern w:val="0"/>
          <w:sz w:val="20"/>
          <w:szCs w:val="20"/>
          <w:lang w:val="en-GB"/>
          <w14:ligatures w14:val="none"/>
        </w:rPr>
        <w:t>Interreg VI-A IPA program Hrvatska – Bosna i Hercegovina – Crna Gora.</w:t>
      </w:r>
      <w:r w:rsidRPr="00BD256F">
        <w:rPr>
          <w:rFonts w:eastAsia="Calibri"/>
          <w:noProof/>
          <w:color w:val="000000"/>
          <w:kern w:val="0"/>
          <w:sz w:val="20"/>
          <w:szCs w:val="20"/>
          <w:lang w:val="en-GB"/>
          <w14:ligatures w14:val="none"/>
        </w:rPr>
        <w:t xml:space="preserve"> /</w:t>
      </w:r>
      <w:r w:rsidR="00085F59">
        <w:rPr>
          <w:rFonts w:eastAsia="Calibri"/>
          <w:noProof/>
          <w:color w:val="000000"/>
          <w:kern w:val="0"/>
          <w:sz w:val="20"/>
          <w:szCs w:val="20"/>
          <w:lang w:val="en-GB"/>
          <w14:ligatures w14:val="none"/>
        </w:rPr>
        <w:t xml:space="preserve"> </w:t>
      </w:r>
      <w:r w:rsidRPr="00BD256F">
        <w:rPr>
          <w:rFonts w:eastAsia="Calibri"/>
          <w:i/>
          <w:noProof/>
          <w:color w:val="000000"/>
          <w:kern w:val="0"/>
          <w:sz w:val="20"/>
          <w:szCs w:val="20"/>
          <w:lang w:val="en-GB"/>
          <w14:ligatures w14:val="none"/>
        </w:rPr>
        <w:t>Regulation (EU) 2021/1059 of the European Parliament and of the Council of 24 June 2021 on specific provisions for the European territorial cooperation goal (Interreg) supported by the European Regional Development Fund and external financing instruments (Interreg Regulation), Regulation (EU, Euratom) 2024/2509 of the European Parliament and of the Council of 23 September 2024 on the financial rules applicable to the general budget of the Union (recast),</w:t>
      </w:r>
      <w:r w:rsidR="00625681" w:rsidRPr="00625681">
        <w:rPr>
          <w:rFonts w:eastAsia="Calibri"/>
          <w:i/>
          <w:noProof/>
          <w:color w:val="000000"/>
          <w:kern w:val="0"/>
          <w:sz w:val="20"/>
          <w:szCs w:val="20"/>
          <w:lang w:val="en-GB"/>
          <w14:ligatures w14:val="none"/>
        </w:rPr>
        <w:t xml:space="preserve"> </w:t>
      </w:r>
      <w:r w:rsidRPr="00BD256F">
        <w:rPr>
          <w:rFonts w:eastAsia="Calibri"/>
          <w:i/>
          <w:noProof/>
          <w:color w:val="000000"/>
          <w:kern w:val="0"/>
          <w:sz w:val="20"/>
          <w:szCs w:val="20"/>
          <w:lang w:val="en-GB"/>
          <w14:ligatures w14:val="none"/>
        </w:rPr>
        <w:t>Interreg VI-A IPA programme Croatia – Bosnia and Herzegovina – Montenegro.</w:t>
      </w:r>
    </w:p>
    <w:p w14:paraId="367D0275" w14:textId="7F0073EB" w:rsidR="00BD256F" w:rsidRPr="00625681" w:rsidRDefault="00BD256F" w:rsidP="00BD256F">
      <w:pPr>
        <w:widowControl w:val="0"/>
        <w:numPr>
          <w:ilvl w:val="0"/>
          <w:numId w:val="12"/>
        </w:numPr>
        <w:tabs>
          <w:tab w:val="num" w:pos="709"/>
        </w:tabs>
        <w:spacing w:before="100" w:after="100" w:line="240" w:lineRule="auto"/>
        <w:ind w:left="709" w:right="1" w:hanging="425"/>
        <w:jc w:val="both"/>
        <w:outlineLvl w:val="0"/>
        <w:rPr>
          <w:rFonts w:eastAsia="Times New Roman"/>
          <w:i/>
          <w:noProof/>
          <w:snapToGrid w:val="0"/>
          <w:kern w:val="0"/>
          <w:szCs w:val="24"/>
          <w:lang w:val="en-GB"/>
          <w14:ligatures w14:val="none"/>
        </w:rPr>
      </w:pPr>
      <w:r w:rsidRPr="00BD256F" w:rsidDel="00D571DA">
        <w:rPr>
          <w:rFonts w:eastAsia="Times New Roman"/>
          <w:noProof/>
          <w:snapToGrid w:val="0"/>
          <w:kern w:val="0"/>
          <w:sz w:val="22"/>
          <w:lang w:val="en-GB"/>
          <w14:ligatures w14:val="none"/>
        </w:rPr>
        <w:t xml:space="preserve"> </w:t>
      </w:r>
      <w:r w:rsidR="00625681" w:rsidRPr="00625681">
        <w:rPr>
          <w:rFonts w:eastAsia="Times New Roman"/>
          <w:b/>
          <w:noProof/>
          <w:snapToGrid w:val="0"/>
          <w:kern w:val="0"/>
          <w:szCs w:val="24"/>
          <w:lang w:val="en-GB"/>
          <w14:ligatures w14:val="none"/>
        </w:rPr>
        <w:t>Dodatne informacije/</w:t>
      </w:r>
      <w:r w:rsidRPr="00625681">
        <w:rPr>
          <w:rFonts w:eastAsia="Times New Roman"/>
          <w:i/>
          <w:noProof/>
          <w:snapToGrid w:val="0"/>
          <w:kern w:val="0"/>
          <w:szCs w:val="24"/>
          <w:lang w:val="en-GB"/>
          <w14:ligatures w14:val="none"/>
        </w:rPr>
        <w:t>Additional information</w:t>
      </w:r>
    </w:p>
    <w:p w14:paraId="74D407A9" w14:textId="4F69147F" w:rsidR="00BD256F" w:rsidRPr="00BD256F" w:rsidRDefault="00625681" w:rsidP="00BD256F">
      <w:pPr>
        <w:widowControl w:val="0"/>
        <w:tabs>
          <w:tab w:val="num" w:pos="284"/>
        </w:tabs>
        <w:spacing w:before="100" w:after="100" w:line="240" w:lineRule="auto"/>
        <w:ind w:left="720" w:right="1"/>
        <w:rPr>
          <w:rFonts w:eastAsia="Times New Roman"/>
          <w:noProof/>
          <w:snapToGrid w:val="0"/>
          <w:kern w:val="0"/>
          <w:sz w:val="22"/>
          <w:lang w:val="en-GB"/>
          <w14:ligatures w14:val="none"/>
        </w:rPr>
      </w:pPr>
      <w:r w:rsidRPr="00625681">
        <w:rPr>
          <w:rFonts w:eastAsia="Times New Roman"/>
          <w:b/>
          <w:noProof/>
          <w:snapToGrid w:val="0"/>
          <w:kern w:val="0"/>
          <w:sz w:val="22"/>
          <w:lang w:val="en-GB"/>
          <w14:ligatures w14:val="none"/>
        </w:rPr>
        <w:t>Nije primjenjivo</w:t>
      </w:r>
      <w:r>
        <w:rPr>
          <w:rFonts w:eastAsia="Times New Roman"/>
          <w:noProof/>
          <w:snapToGrid w:val="0"/>
          <w:kern w:val="0"/>
          <w:sz w:val="22"/>
          <w:lang w:val="en-GB"/>
          <w14:ligatures w14:val="none"/>
        </w:rPr>
        <w:t>./</w:t>
      </w:r>
      <w:r w:rsidRPr="00625681">
        <w:rPr>
          <w:rFonts w:eastAsia="Times New Roman"/>
          <w:i/>
          <w:noProof/>
          <w:snapToGrid w:val="0"/>
          <w:kern w:val="0"/>
          <w:sz w:val="22"/>
          <w:lang w:val="en-GB"/>
          <w14:ligatures w14:val="none"/>
        </w:rPr>
        <w:t>n/a</w:t>
      </w:r>
    </w:p>
    <w:p w14:paraId="71FD93F2" w14:textId="1B4391A7" w:rsidR="0086430C" w:rsidRPr="00BD256F" w:rsidRDefault="0086430C" w:rsidP="00D70D1F"/>
    <w:sectPr w:rsidR="0086430C" w:rsidRPr="00BD256F" w:rsidSect="005555AF">
      <w:headerReference w:type="default" r:id="rId21"/>
      <w:footerReference w:type="default" r:id="rId22"/>
      <w:pgSz w:w="11906" w:h="16838" w:code="9"/>
      <w:pgMar w:top="720" w:right="720" w:bottom="720" w:left="720" w:header="0" w:footer="3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9C3718" w14:textId="77777777" w:rsidR="0074434F" w:rsidRDefault="0074434F" w:rsidP="0009448C">
      <w:pPr>
        <w:spacing w:after="0" w:line="240" w:lineRule="auto"/>
      </w:pPr>
      <w:r>
        <w:separator/>
      </w:r>
    </w:p>
  </w:endnote>
  <w:endnote w:type="continuationSeparator" w:id="0">
    <w:p w14:paraId="7B2AE815" w14:textId="77777777" w:rsidR="0074434F" w:rsidRDefault="0074434F" w:rsidP="00094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panose1 w:val="00000000000000000000"/>
    <w:charset w:val="EE"/>
    <w:family w:val="auto"/>
    <w:pitch w:val="variable"/>
    <w:sig w:usb0="E00002FF" w:usb1="4000201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382833042"/>
      <w:docPartObj>
        <w:docPartGallery w:val="Page Numbers (Bottom of Page)"/>
        <w:docPartUnique/>
      </w:docPartObj>
    </w:sdtPr>
    <w:sdtEndPr>
      <w:rPr>
        <w:noProof/>
      </w:rPr>
    </w:sdtEndPr>
    <w:sdtContent>
      <w:p w14:paraId="25C09999" w14:textId="50943876" w:rsidR="00BD50AD" w:rsidRPr="00BD50AD" w:rsidRDefault="00BD50AD" w:rsidP="005555AF">
        <w:pPr>
          <w:pStyle w:val="Footer"/>
          <w:spacing w:before="240"/>
          <w:jc w:val="right"/>
          <w:rPr>
            <w:sz w:val="18"/>
            <w:szCs w:val="18"/>
          </w:rPr>
        </w:pPr>
        <w:r w:rsidRPr="00BD50AD">
          <w:rPr>
            <w:sz w:val="18"/>
            <w:szCs w:val="18"/>
          </w:rPr>
          <w:t xml:space="preserve">Opština Brod, Svetog Save 17, Brod 74450, www.opstina-brod.net            </w:t>
        </w:r>
        <w:r>
          <w:rPr>
            <w:sz w:val="18"/>
            <w:szCs w:val="18"/>
          </w:rPr>
          <w:t xml:space="preserve">           </w:t>
        </w:r>
        <w:r w:rsidRPr="00BD50AD">
          <w:rPr>
            <w:sz w:val="18"/>
            <w:szCs w:val="18"/>
          </w:rPr>
          <w:t xml:space="preserve">                             </w:t>
        </w:r>
        <w:r w:rsidRPr="00BD50AD">
          <w:rPr>
            <w:sz w:val="18"/>
            <w:szCs w:val="18"/>
          </w:rPr>
          <w:fldChar w:fldCharType="begin"/>
        </w:r>
        <w:r w:rsidRPr="00BD50AD">
          <w:rPr>
            <w:sz w:val="18"/>
            <w:szCs w:val="18"/>
          </w:rPr>
          <w:instrText xml:space="preserve"> PAGE   \* MERGEFORMAT </w:instrText>
        </w:r>
        <w:r w:rsidRPr="00BD50AD">
          <w:rPr>
            <w:sz w:val="18"/>
            <w:szCs w:val="18"/>
          </w:rPr>
          <w:fldChar w:fldCharType="separate"/>
        </w:r>
        <w:r w:rsidR="003B1CFC">
          <w:rPr>
            <w:noProof/>
            <w:sz w:val="18"/>
            <w:szCs w:val="18"/>
          </w:rPr>
          <w:t>8</w:t>
        </w:r>
        <w:r w:rsidRPr="00BD50AD">
          <w:rPr>
            <w:noProof/>
            <w:sz w:val="18"/>
            <w:szCs w:val="18"/>
          </w:rPr>
          <w:fldChar w:fldCharType="end"/>
        </w:r>
      </w:p>
    </w:sdtContent>
  </w:sdt>
  <w:p w14:paraId="7747CC57" w14:textId="77777777" w:rsidR="00BD50AD" w:rsidRPr="00BD50AD" w:rsidRDefault="00BD50AD">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1E4278" w14:textId="77777777" w:rsidR="0074434F" w:rsidRDefault="0074434F" w:rsidP="0009448C">
      <w:pPr>
        <w:spacing w:after="0" w:line="240" w:lineRule="auto"/>
      </w:pPr>
      <w:r>
        <w:separator/>
      </w:r>
    </w:p>
  </w:footnote>
  <w:footnote w:type="continuationSeparator" w:id="0">
    <w:p w14:paraId="4E89EE8E" w14:textId="77777777" w:rsidR="0074434F" w:rsidRDefault="0074434F" w:rsidP="000944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F0C3A" w14:textId="16C60CD3" w:rsidR="0009448C" w:rsidRDefault="0009448C">
    <w:pPr>
      <w:pStyle w:val="Header"/>
      <w:rPr>
        <w:sz w:val="16"/>
        <w:szCs w:val="16"/>
        <w:lang w:val="sr-Latn-BA"/>
      </w:rPr>
    </w:pPr>
  </w:p>
  <w:p w14:paraId="46E6ADC1" w14:textId="5A96CACB" w:rsidR="001761A5" w:rsidRPr="001761A5" w:rsidRDefault="001761A5">
    <w:pPr>
      <w:pStyle w:val="Header"/>
      <w:rPr>
        <w:sz w:val="16"/>
        <w:szCs w:val="16"/>
        <w:lang w:val="sr-Latn-BA"/>
      </w:rPr>
    </w:pPr>
    <w:r>
      <w:rPr>
        <w:sz w:val="16"/>
        <w:szCs w:val="16"/>
        <w:lang w:val="sr-Latn-BA"/>
      </w:rPr>
      <w:t xml:space="preserve"> </w:t>
    </w:r>
  </w:p>
  <w:p w14:paraId="4004F140" w14:textId="4A35AC15" w:rsidR="0009448C" w:rsidRDefault="0009448C">
    <w:pPr>
      <w:pStyle w:val="Header"/>
      <w:rPr>
        <w:b/>
        <w:lang w:val="sr-Latn-BA"/>
      </w:rPr>
    </w:pPr>
  </w:p>
  <w:p w14:paraId="013FFB83" w14:textId="220E7AC0" w:rsidR="0009448C" w:rsidRDefault="001761A5">
    <w:pPr>
      <w:pStyle w:val="Header"/>
      <w:rPr>
        <w:b/>
        <w:lang w:val="sr-Latn-BA"/>
      </w:rPr>
    </w:pPr>
    <w:r>
      <w:rPr>
        <w:b/>
        <w:noProof/>
        <w:lang w:eastAsia="hr-HR"/>
        <w14:ligatures w14:val="none"/>
      </w:rPr>
      <w:drawing>
        <wp:anchor distT="0" distB="0" distL="114300" distR="114300" simplePos="0" relativeHeight="251654144" behindDoc="0" locked="0" layoutInCell="1" allowOverlap="1" wp14:anchorId="283D15C6" wp14:editId="656C2C11">
          <wp:simplePos x="0" y="0"/>
          <wp:positionH relativeFrom="margin">
            <wp:posOffset>57150</wp:posOffset>
          </wp:positionH>
          <wp:positionV relativeFrom="paragraph">
            <wp:posOffset>72390</wp:posOffset>
          </wp:positionV>
          <wp:extent cx="3323197" cy="148590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3197" cy="1485900"/>
                  </a:xfrm>
                  <a:prstGeom prst="rect">
                    <a:avLst/>
                  </a:prstGeom>
                </pic:spPr>
              </pic:pic>
            </a:graphicData>
          </a:graphic>
          <wp14:sizeRelH relativeFrom="margin">
            <wp14:pctWidth>0</wp14:pctWidth>
          </wp14:sizeRelH>
          <wp14:sizeRelV relativeFrom="margin">
            <wp14:pctHeight>0</wp14:pctHeight>
          </wp14:sizeRelV>
        </wp:anchor>
      </w:drawing>
    </w:r>
    <w:r>
      <w:rPr>
        <w:b/>
        <w:lang w:val="sr-Latn-BA"/>
      </w:rPr>
      <w:t xml:space="preserve"> </w:t>
    </w:r>
  </w:p>
  <w:p w14:paraId="0EA07216" w14:textId="3332572B" w:rsidR="0009448C" w:rsidRDefault="001761A5">
    <w:pPr>
      <w:pStyle w:val="Header"/>
      <w:rPr>
        <w:b/>
        <w:lang w:val="sr-Latn-BA"/>
      </w:rPr>
    </w:pPr>
    <w:r>
      <w:rPr>
        <w:b/>
        <w:lang w:val="sr-Latn-BA"/>
      </w:rPr>
      <w:t xml:space="preserve"> </w:t>
    </w:r>
  </w:p>
  <w:p w14:paraId="3C4570E3" w14:textId="4AE853A4" w:rsidR="0009448C" w:rsidRDefault="001761A5" w:rsidP="001761A5">
    <w:pPr>
      <w:pStyle w:val="Header"/>
      <w:tabs>
        <w:tab w:val="clear" w:pos="4680"/>
        <w:tab w:val="clear" w:pos="9360"/>
        <w:tab w:val="left" w:pos="7365"/>
      </w:tabs>
      <w:rPr>
        <w:b/>
        <w:lang w:val="sr-Latn-BA"/>
      </w:rPr>
    </w:pPr>
    <w:r>
      <w:rPr>
        <w:b/>
        <w:lang w:val="sr-Latn-BA"/>
      </w:rPr>
      <w:tab/>
    </w:r>
  </w:p>
  <w:p w14:paraId="4F0890F7" w14:textId="049CD63D" w:rsidR="0009448C" w:rsidRDefault="00D63BD0" w:rsidP="00D63BD0">
    <w:pPr>
      <w:pStyle w:val="Header"/>
      <w:jc w:val="center"/>
      <w:rPr>
        <w:b/>
        <w:lang w:val="sr-Latn-BA"/>
      </w:rPr>
    </w:pPr>
    <w:r>
      <w:rPr>
        <w:b/>
        <w:bCs/>
        <w:sz w:val="18"/>
        <w:szCs w:val="16"/>
      </w:rPr>
      <w:t xml:space="preserve">                                                                                                                                                                                   </w:t>
    </w:r>
  </w:p>
  <w:p w14:paraId="16AE2375" w14:textId="0CFF7852" w:rsidR="0009448C" w:rsidRDefault="0009448C">
    <w:pPr>
      <w:pStyle w:val="Header"/>
      <w:rPr>
        <w:b/>
        <w:lang w:val="sr-Latn-BA"/>
      </w:rPr>
    </w:pPr>
  </w:p>
  <w:p w14:paraId="319466AB" w14:textId="7E1E7E36" w:rsidR="00D70D1F" w:rsidRDefault="00D70D1F">
    <w:pPr>
      <w:pStyle w:val="Header"/>
      <w:rPr>
        <w:b/>
        <w:lang w:val="sr-Latn-BA"/>
      </w:rPr>
    </w:pPr>
  </w:p>
  <w:p w14:paraId="7C71AFFB" w14:textId="77B35ABE" w:rsidR="00985301" w:rsidRDefault="00985301">
    <w:pPr>
      <w:pStyle w:val="Header"/>
      <w:rPr>
        <w:b/>
        <w:lang w:val="sr-Latn-BA"/>
      </w:rPr>
    </w:pPr>
  </w:p>
  <w:p w14:paraId="654BAE27" w14:textId="5905A6F2" w:rsidR="0009448C" w:rsidRDefault="0009448C" w:rsidP="005555AF">
    <w:pPr>
      <w:pStyle w:val="Header"/>
      <w:jc w:val="center"/>
      <w:rPr>
        <w:b/>
        <w:lang w:val="sr-Latn-BA"/>
      </w:rPr>
    </w:pPr>
  </w:p>
  <w:p w14:paraId="48E26DA0" w14:textId="77777777" w:rsidR="005555AF" w:rsidRPr="0009448C" w:rsidRDefault="005555AF" w:rsidP="005555AF">
    <w:pPr>
      <w:pStyle w:val="Header"/>
      <w:jc w:val="center"/>
      <w:rPr>
        <w:b/>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66918"/>
    <w:multiLevelType w:val="hybridMultilevel"/>
    <w:tmpl w:val="454499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35D0F"/>
    <w:multiLevelType w:val="hybridMultilevel"/>
    <w:tmpl w:val="E446F3BC"/>
    <w:lvl w:ilvl="0" w:tplc="3130664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7C7BCF"/>
    <w:multiLevelType w:val="hybridMultilevel"/>
    <w:tmpl w:val="7494D44E"/>
    <w:lvl w:ilvl="0" w:tplc="0409000F">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2D880118"/>
    <w:multiLevelType w:val="hybridMultilevel"/>
    <w:tmpl w:val="E2161730"/>
    <w:lvl w:ilvl="0" w:tplc="E5FA5D30">
      <w:start w:val="1"/>
      <w:numFmt w:val="decimal"/>
      <w:lvlText w:val="%1."/>
      <w:lvlJc w:val="left"/>
      <w:pPr>
        <w:tabs>
          <w:tab w:val="num" w:pos="644"/>
        </w:tabs>
        <w:ind w:left="644" w:hanging="360"/>
      </w:pPr>
      <w:rPr>
        <w:rFonts w:hint="default"/>
        <w:b/>
        <w:bCs/>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319E3ADF"/>
    <w:multiLevelType w:val="hybridMultilevel"/>
    <w:tmpl w:val="C010AC64"/>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35D61578"/>
    <w:multiLevelType w:val="hybridMultilevel"/>
    <w:tmpl w:val="7E645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65F2636"/>
    <w:multiLevelType w:val="hybridMultilevel"/>
    <w:tmpl w:val="289EC2DE"/>
    <w:lvl w:ilvl="0" w:tplc="C20A7CBE">
      <w:start w:val="1"/>
      <w:numFmt w:val="bullet"/>
      <w:lvlText w:val="-"/>
      <w:lvlJc w:val="left"/>
      <w:pPr>
        <w:ind w:left="720" w:hanging="360"/>
      </w:pPr>
      <w:rPr>
        <w:rFonts w:ascii="Calibri" w:eastAsia="Times New Roma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6F77735"/>
    <w:multiLevelType w:val="hybridMultilevel"/>
    <w:tmpl w:val="45902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AAA05D1"/>
    <w:multiLevelType w:val="hybridMultilevel"/>
    <w:tmpl w:val="8F426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C782D7C"/>
    <w:multiLevelType w:val="hybridMultilevel"/>
    <w:tmpl w:val="BF46524A"/>
    <w:lvl w:ilvl="0" w:tplc="C20A7CBE">
      <w:start w:val="1"/>
      <w:numFmt w:val="bullet"/>
      <w:lvlText w:val="-"/>
      <w:lvlJc w:val="left"/>
      <w:pPr>
        <w:ind w:left="2061" w:hanging="360"/>
      </w:pPr>
      <w:rPr>
        <w:rFonts w:ascii="Calibri" w:eastAsia="Times New Roman" w:hAnsi="Calibri" w:cs="Calibri" w:hint="default"/>
      </w:rPr>
    </w:lvl>
    <w:lvl w:ilvl="1" w:tplc="04090003" w:tentative="1">
      <w:start w:val="1"/>
      <w:numFmt w:val="bullet"/>
      <w:lvlText w:val="o"/>
      <w:lvlJc w:val="left"/>
      <w:pPr>
        <w:ind w:left="2781" w:hanging="360"/>
      </w:pPr>
      <w:rPr>
        <w:rFonts w:ascii="Courier New" w:hAnsi="Courier New" w:cs="Courier New" w:hint="default"/>
      </w:rPr>
    </w:lvl>
    <w:lvl w:ilvl="2" w:tplc="04090005" w:tentative="1">
      <w:start w:val="1"/>
      <w:numFmt w:val="bullet"/>
      <w:lvlText w:val=""/>
      <w:lvlJc w:val="left"/>
      <w:pPr>
        <w:ind w:left="3501" w:hanging="360"/>
      </w:pPr>
      <w:rPr>
        <w:rFonts w:ascii="Wingdings" w:hAnsi="Wingdings" w:hint="default"/>
      </w:rPr>
    </w:lvl>
    <w:lvl w:ilvl="3" w:tplc="04090001" w:tentative="1">
      <w:start w:val="1"/>
      <w:numFmt w:val="bullet"/>
      <w:lvlText w:val=""/>
      <w:lvlJc w:val="left"/>
      <w:pPr>
        <w:ind w:left="4221" w:hanging="360"/>
      </w:pPr>
      <w:rPr>
        <w:rFonts w:ascii="Symbol" w:hAnsi="Symbol" w:hint="default"/>
      </w:rPr>
    </w:lvl>
    <w:lvl w:ilvl="4" w:tplc="04090003" w:tentative="1">
      <w:start w:val="1"/>
      <w:numFmt w:val="bullet"/>
      <w:lvlText w:val="o"/>
      <w:lvlJc w:val="left"/>
      <w:pPr>
        <w:ind w:left="4941" w:hanging="360"/>
      </w:pPr>
      <w:rPr>
        <w:rFonts w:ascii="Courier New" w:hAnsi="Courier New" w:cs="Courier New" w:hint="default"/>
      </w:rPr>
    </w:lvl>
    <w:lvl w:ilvl="5" w:tplc="04090005" w:tentative="1">
      <w:start w:val="1"/>
      <w:numFmt w:val="bullet"/>
      <w:lvlText w:val=""/>
      <w:lvlJc w:val="left"/>
      <w:pPr>
        <w:ind w:left="5661" w:hanging="360"/>
      </w:pPr>
      <w:rPr>
        <w:rFonts w:ascii="Wingdings" w:hAnsi="Wingdings" w:hint="default"/>
      </w:rPr>
    </w:lvl>
    <w:lvl w:ilvl="6" w:tplc="04090001" w:tentative="1">
      <w:start w:val="1"/>
      <w:numFmt w:val="bullet"/>
      <w:lvlText w:val=""/>
      <w:lvlJc w:val="left"/>
      <w:pPr>
        <w:ind w:left="6381" w:hanging="360"/>
      </w:pPr>
      <w:rPr>
        <w:rFonts w:ascii="Symbol" w:hAnsi="Symbol" w:hint="default"/>
      </w:rPr>
    </w:lvl>
    <w:lvl w:ilvl="7" w:tplc="04090003" w:tentative="1">
      <w:start w:val="1"/>
      <w:numFmt w:val="bullet"/>
      <w:lvlText w:val="o"/>
      <w:lvlJc w:val="left"/>
      <w:pPr>
        <w:ind w:left="7101" w:hanging="360"/>
      </w:pPr>
      <w:rPr>
        <w:rFonts w:ascii="Courier New" w:hAnsi="Courier New" w:cs="Courier New" w:hint="default"/>
      </w:rPr>
    </w:lvl>
    <w:lvl w:ilvl="8" w:tplc="04090005" w:tentative="1">
      <w:start w:val="1"/>
      <w:numFmt w:val="bullet"/>
      <w:lvlText w:val=""/>
      <w:lvlJc w:val="left"/>
      <w:pPr>
        <w:ind w:left="7821" w:hanging="360"/>
      </w:pPr>
      <w:rPr>
        <w:rFonts w:ascii="Wingdings" w:hAnsi="Wingdings" w:hint="default"/>
      </w:rPr>
    </w:lvl>
  </w:abstractNum>
  <w:abstractNum w:abstractNumId="11" w15:restartNumberingAfterBreak="0">
    <w:nsid w:val="5D3C1C1E"/>
    <w:multiLevelType w:val="hybridMultilevel"/>
    <w:tmpl w:val="B558A7F8"/>
    <w:lvl w:ilvl="0" w:tplc="FFFFFFFF">
      <w:start w:val="1"/>
      <w:numFmt w:val="decimal"/>
      <w:lvlText w:val="%1-"/>
      <w:lvlJc w:val="left"/>
      <w:pPr>
        <w:ind w:left="1701" w:hanging="360"/>
      </w:pPr>
      <w:rPr>
        <w:rFonts w:hint="default"/>
      </w:rPr>
    </w:lvl>
    <w:lvl w:ilvl="1" w:tplc="FFFFFFFF" w:tentative="1">
      <w:start w:val="1"/>
      <w:numFmt w:val="lowerLetter"/>
      <w:lvlText w:val="%2."/>
      <w:lvlJc w:val="left"/>
      <w:pPr>
        <w:ind w:left="2421" w:hanging="360"/>
      </w:pPr>
    </w:lvl>
    <w:lvl w:ilvl="2" w:tplc="FFFFFFFF" w:tentative="1">
      <w:start w:val="1"/>
      <w:numFmt w:val="lowerRoman"/>
      <w:lvlText w:val="%3."/>
      <w:lvlJc w:val="right"/>
      <w:pPr>
        <w:ind w:left="3141" w:hanging="180"/>
      </w:pPr>
    </w:lvl>
    <w:lvl w:ilvl="3" w:tplc="FFFFFFFF" w:tentative="1">
      <w:start w:val="1"/>
      <w:numFmt w:val="decimal"/>
      <w:lvlText w:val="%4."/>
      <w:lvlJc w:val="left"/>
      <w:pPr>
        <w:ind w:left="3861" w:hanging="360"/>
      </w:pPr>
    </w:lvl>
    <w:lvl w:ilvl="4" w:tplc="FFFFFFFF" w:tentative="1">
      <w:start w:val="1"/>
      <w:numFmt w:val="lowerLetter"/>
      <w:lvlText w:val="%5."/>
      <w:lvlJc w:val="left"/>
      <w:pPr>
        <w:ind w:left="4581" w:hanging="360"/>
      </w:pPr>
    </w:lvl>
    <w:lvl w:ilvl="5" w:tplc="FFFFFFFF" w:tentative="1">
      <w:start w:val="1"/>
      <w:numFmt w:val="lowerRoman"/>
      <w:lvlText w:val="%6."/>
      <w:lvlJc w:val="right"/>
      <w:pPr>
        <w:ind w:left="5301" w:hanging="180"/>
      </w:pPr>
    </w:lvl>
    <w:lvl w:ilvl="6" w:tplc="FFFFFFFF" w:tentative="1">
      <w:start w:val="1"/>
      <w:numFmt w:val="decimal"/>
      <w:lvlText w:val="%7."/>
      <w:lvlJc w:val="left"/>
      <w:pPr>
        <w:ind w:left="6021" w:hanging="360"/>
      </w:pPr>
    </w:lvl>
    <w:lvl w:ilvl="7" w:tplc="FFFFFFFF" w:tentative="1">
      <w:start w:val="1"/>
      <w:numFmt w:val="lowerLetter"/>
      <w:lvlText w:val="%8."/>
      <w:lvlJc w:val="left"/>
      <w:pPr>
        <w:ind w:left="6741" w:hanging="360"/>
      </w:pPr>
    </w:lvl>
    <w:lvl w:ilvl="8" w:tplc="FFFFFFFF" w:tentative="1">
      <w:start w:val="1"/>
      <w:numFmt w:val="lowerRoman"/>
      <w:lvlText w:val="%9."/>
      <w:lvlJc w:val="right"/>
      <w:pPr>
        <w:ind w:left="7461" w:hanging="180"/>
      </w:pPr>
    </w:lvl>
  </w:abstractNum>
  <w:abstractNum w:abstractNumId="12" w15:restartNumberingAfterBreak="0">
    <w:nsid w:val="5F8256F6"/>
    <w:multiLevelType w:val="hybridMultilevel"/>
    <w:tmpl w:val="2A402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881666"/>
    <w:multiLevelType w:val="hybridMultilevel"/>
    <w:tmpl w:val="13E6C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5474C4"/>
    <w:multiLevelType w:val="hybridMultilevel"/>
    <w:tmpl w:val="BD201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FA7AA6"/>
    <w:multiLevelType w:val="hybridMultilevel"/>
    <w:tmpl w:val="D6868064"/>
    <w:lvl w:ilvl="0" w:tplc="04090011">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16" w15:restartNumberingAfterBreak="0">
    <w:nsid w:val="720E51D3"/>
    <w:multiLevelType w:val="hybridMultilevel"/>
    <w:tmpl w:val="B22273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7A4F0BC8"/>
    <w:multiLevelType w:val="hybridMultilevel"/>
    <w:tmpl w:val="4C0A960E"/>
    <w:lvl w:ilvl="0" w:tplc="04090001">
      <w:start w:val="1"/>
      <w:numFmt w:val="bullet"/>
      <w:lvlText w:val=""/>
      <w:lvlJc w:val="left"/>
      <w:pPr>
        <w:ind w:left="1854" w:hanging="360"/>
      </w:pPr>
      <w:rPr>
        <w:rFonts w:ascii="Symbol" w:hAnsi="Symbol" w:hint="default"/>
      </w:rPr>
    </w:lvl>
    <w:lvl w:ilvl="1" w:tplc="04090003" w:tentative="1">
      <w:start w:val="1"/>
      <w:numFmt w:val="bullet"/>
      <w:lvlText w:val="o"/>
      <w:lvlJc w:val="left"/>
      <w:pPr>
        <w:ind w:left="2574" w:hanging="360"/>
      </w:pPr>
      <w:rPr>
        <w:rFonts w:ascii="Courier New" w:hAnsi="Courier New" w:cs="Courier New" w:hint="default"/>
      </w:rPr>
    </w:lvl>
    <w:lvl w:ilvl="2" w:tplc="04090005" w:tentative="1">
      <w:start w:val="1"/>
      <w:numFmt w:val="bullet"/>
      <w:lvlText w:val=""/>
      <w:lvlJc w:val="left"/>
      <w:pPr>
        <w:ind w:left="3294" w:hanging="360"/>
      </w:pPr>
      <w:rPr>
        <w:rFonts w:ascii="Wingdings" w:hAnsi="Wingdings" w:hint="default"/>
      </w:rPr>
    </w:lvl>
    <w:lvl w:ilvl="3" w:tplc="04090001" w:tentative="1">
      <w:start w:val="1"/>
      <w:numFmt w:val="bullet"/>
      <w:lvlText w:val=""/>
      <w:lvlJc w:val="left"/>
      <w:pPr>
        <w:ind w:left="4014" w:hanging="360"/>
      </w:pPr>
      <w:rPr>
        <w:rFonts w:ascii="Symbol" w:hAnsi="Symbol" w:hint="default"/>
      </w:rPr>
    </w:lvl>
    <w:lvl w:ilvl="4" w:tplc="04090003" w:tentative="1">
      <w:start w:val="1"/>
      <w:numFmt w:val="bullet"/>
      <w:lvlText w:val="o"/>
      <w:lvlJc w:val="left"/>
      <w:pPr>
        <w:ind w:left="4734" w:hanging="360"/>
      </w:pPr>
      <w:rPr>
        <w:rFonts w:ascii="Courier New" w:hAnsi="Courier New" w:cs="Courier New" w:hint="default"/>
      </w:rPr>
    </w:lvl>
    <w:lvl w:ilvl="5" w:tplc="04090005" w:tentative="1">
      <w:start w:val="1"/>
      <w:numFmt w:val="bullet"/>
      <w:lvlText w:val=""/>
      <w:lvlJc w:val="left"/>
      <w:pPr>
        <w:ind w:left="5454" w:hanging="360"/>
      </w:pPr>
      <w:rPr>
        <w:rFonts w:ascii="Wingdings" w:hAnsi="Wingdings" w:hint="default"/>
      </w:rPr>
    </w:lvl>
    <w:lvl w:ilvl="6" w:tplc="04090001" w:tentative="1">
      <w:start w:val="1"/>
      <w:numFmt w:val="bullet"/>
      <w:lvlText w:val=""/>
      <w:lvlJc w:val="left"/>
      <w:pPr>
        <w:ind w:left="6174" w:hanging="360"/>
      </w:pPr>
      <w:rPr>
        <w:rFonts w:ascii="Symbol" w:hAnsi="Symbol" w:hint="default"/>
      </w:rPr>
    </w:lvl>
    <w:lvl w:ilvl="7" w:tplc="04090003" w:tentative="1">
      <w:start w:val="1"/>
      <w:numFmt w:val="bullet"/>
      <w:lvlText w:val="o"/>
      <w:lvlJc w:val="left"/>
      <w:pPr>
        <w:ind w:left="6894" w:hanging="360"/>
      </w:pPr>
      <w:rPr>
        <w:rFonts w:ascii="Courier New" w:hAnsi="Courier New" w:cs="Courier New" w:hint="default"/>
      </w:rPr>
    </w:lvl>
    <w:lvl w:ilvl="8" w:tplc="04090005" w:tentative="1">
      <w:start w:val="1"/>
      <w:numFmt w:val="bullet"/>
      <w:lvlText w:val=""/>
      <w:lvlJc w:val="left"/>
      <w:pPr>
        <w:ind w:left="7614" w:hanging="360"/>
      </w:pPr>
      <w:rPr>
        <w:rFonts w:ascii="Wingdings" w:hAnsi="Wingdings" w:hint="default"/>
      </w:rPr>
    </w:lvl>
  </w:abstractNum>
  <w:num w:numId="1">
    <w:abstractNumId w:val="8"/>
  </w:num>
  <w:num w:numId="2">
    <w:abstractNumId w:val="12"/>
  </w:num>
  <w:num w:numId="3">
    <w:abstractNumId w:val="0"/>
  </w:num>
  <w:num w:numId="4">
    <w:abstractNumId w:val="5"/>
  </w:num>
  <w:num w:numId="5">
    <w:abstractNumId w:val="15"/>
  </w:num>
  <w:num w:numId="6">
    <w:abstractNumId w:val="2"/>
  </w:num>
  <w:num w:numId="7">
    <w:abstractNumId w:val="1"/>
  </w:num>
  <w:num w:numId="8">
    <w:abstractNumId w:val="14"/>
  </w:num>
  <w:num w:numId="9">
    <w:abstractNumId w:val="9"/>
  </w:num>
  <w:num w:numId="10">
    <w:abstractNumId w:val="13"/>
  </w:num>
  <w:num w:numId="11">
    <w:abstractNumId w:val="7"/>
  </w:num>
  <w:num w:numId="12">
    <w:abstractNumId w:val="3"/>
  </w:num>
  <w:num w:numId="13">
    <w:abstractNumId w:val="6"/>
  </w:num>
  <w:num w:numId="14">
    <w:abstractNumId w:val="16"/>
  </w:num>
  <w:num w:numId="15">
    <w:abstractNumId w:val="4"/>
  </w:num>
  <w:num w:numId="16">
    <w:abstractNumId w:val="17"/>
  </w:num>
  <w:num w:numId="17">
    <w:abstractNumId w:val="10"/>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691"/>
    <w:rsid w:val="00002890"/>
    <w:rsid w:val="00002DD1"/>
    <w:rsid w:val="00004975"/>
    <w:rsid w:val="00064B77"/>
    <w:rsid w:val="00083A54"/>
    <w:rsid w:val="00085F59"/>
    <w:rsid w:val="0009448C"/>
    <w:rsid w:val="000D1D3B"/>
    <w:rsid w:val="000D61F0"/>
    <w:rsid w:val="000F7401"/>
    <w:rsid w:val="00100321"/>
    <w:rsid w:val="00115648"/>
    <w:rsid w:val="0013397C"/>
    <w:rsid w:val="0014136E"/>
    <w:rsid w:val="00153201"/>
    <w:rsid w:val="001652FC"/>
    <w:rsid w:val="00176116"/>
    <w:rsid w:val="001761A5"/>
    <w:rsid w:val="001844E0"/>
    <w:rsid w:val="00191EB2"/>
    <w:rsid w:val="001B1152"/>
    <w:rsid w:val="001E5732"/>
    <w:rsid w:val="00240724"/>
    <w:rsid w:val="00280E28"/>
    <w:rsid w:val="002874D2"/>
    <w:rsid w:val="002D38F8"/>
    <w:rsid w:val="002E5195"/>
    <w:rsid w:val="00330AE2"/>
    <w:rsid w:val="00351858"/>
    <w:rsid w:val="003947AF"/>
    <w:rsid w:val="003952C6"/>
    <w:rsid w:val="003A36A4"/>
    <w:rsid w:val="003A77FB"/>
    <w:rsid w:val="003B1CFC"/>
    <w:rsid w:val="003D6C22"/>
    <w:rsid w:val="003E667B"/>
    <w:rsid w:val="003F4641"/>
    <w:rsid w:val="004140CB"/>
    <w:rsid w:val="00425673"/>
    <w:rsid w:val="00430F41"/>
    <w:rsid w:val="00447D9F"/>
    <w:rsid w:val="004B274F"/>
    <w:rsid w:val="004D7F13"/>
    <w:rsid w:val="004E08D0"/>
    <w:rsid w:val="004E2264"/>
    <w:rsid w:val="00501074"/>
    <w:rsid w:val="00541CEC"/>
    <w:rsid w:val="005555AF"/>
    <w:rsid w:val="00575DA4"/>
    <w:rsid w:val="00581B5C"/>
    <w:rsid w:val="005B6374"/>
    <w:rsid w:val="005D0184"/>
    <w:rsid w:val="0060563D"/>
    <w:rsid w:val="006154D4"/>
    <w:rsid w:val="00615AD1"/>
    <w:rsid w:val="00625681"/>
    <w:rsid w:val="0063330D"/>
    <w:rsid w:val="00661D86"/>
    <w:rsid w:val="00661EA8"/>
    <w:rsid w:val="00672002"/>
    <w:rsid w:val="00673ADC"/>
    <w:rsid w:val="006773F4"/>
    <w:rsid w:val="00691691"/>
    <w:rsid w:val="006D4A3B"/>
    <w:rsid w:val="006F7D2C"/>
    <w:rsid w:val="0070014D"/>
    <w:rsid w:val="00700433"/>
    <w:rsid w:val="007124CF"/>
    <w:rsid w:val="007224EE"/>
    <w:rsid w:val="00724302"/>
    <w:rsid w:val="0074434F"/>
    <w:rsid w:val="00750646"/>
    <w:rsid w:val="007508DE"/>
    <w:rsid w:val="00767592"/>
    <w:rsid w:val="00771164"/>
    <w:rsid w:val="00786671"/>
    <w:rsid w:val="007B1028"/>
    <w:rsid w:val="007C2637"/>
    <w:rsid w:val="007D2CF8"/>
    <w:rsid w:val="008007F9"/>
    <w:rsid w:val="0083257E"/>
    <w:rsid w:val="0086430C"/>
    <w:rsid w:val="008937D1"/>
    <w:rsid w:val="00893F08"/>
    <w:rsid w:val="008A3843"/>
    <w:rsid w:val="008A4D5D"/>
    <w:rsid w:val="0090133C"/>
    <w:rsid w:val="00915037"/>
    <w:rsid w:val="00921573"/>
    <w:rsid w:val="009216CD"/>
    <w:rsid w:val="00937278"/>
    <w:rsid w:val="00943E27"/>
    <w:rsid w:val="00955B9E"/>
    <w:rsid w:val="00956A26"/>
    <w:rsid w:val="00972BA8"/>
    <w:rsid w:val="00982FAD"/>
    <w:rsid w:val="00984E7D"/>
    <w:rsid w:val="00985301"/>
    <w:rsid w:val="00985FD3"/>
    <w:rsid w:val="00994860"/>
    <w:rsid w:val="009C4F92"/>
    <w:rsid w:val="009F192F"/>
    <w:rsid w:val="00A105E9"/>
    <w:rsid w:val="00A642D3"/>
    <w:rsid w:val="00AA56BA"/>
    <w:rsid w:val="00AE532C"/>
    <w:rsid w:val="00B02F64"/>
    <w:rsid w:val="00B04F6A"/>
    <w:rsid w:val="00B05B25"/>
    <w:rsid w:val="00B15EC0"/>
    <w:rsid w:val="00B1636F"/>
    <w:rsid w:val="00B417A1"/>
    <w:rsid w:val="00B46193"/>
    <w:rsid w:val="00B47684"/>
    <w:rsid w:val="00B5191F"/>
    <w:rsid w:val="00B71980"/>
    <w:rsid w:val="00BA7E44"/>
    <w:rsid w:val="00BB22DC"/>
    <w:rsid w:val="00BD256F"/>
    <w:rsid w:val="00BD50AD"/>
    <w:rsid w:val="00BE15C0"/>
    <w:rsid w:val="00C5164B"/>
    <w:rsid w:val="00C816F9"/>
    <w:rsid w:val="00C95420"/>
    <w:rsid w:val="00C95830"/>
    <w:rsid w:val="00CB168C"/>
    <w:rsid w:val="00CE0CA9"/>
    <w:rsid w:val="00D07D7A"/>
    <w:rsid w:val="00D435AB"/>
    <w:rsid w:val="00D63BD0"/>
    <w:rsid w:val="00D70D1F"/>
    <w:rsid w:val="00D73868"/>
    <w:rsid w:val="00D814B9"/>
    <w:rsid w:val="00DD06FD"/>
    <w:rsid w:val="00DD54ED"/>
    <w:rsid w:val="00DE7791"/>
    <w:rsid w:val="00E01CCB"/>
    <w:rsid w:val="00E0212F"/>
    <w:rsid w:val="00E42C23"/>
    <w:rsid w:val="00E650CF"/>
    <w:rsid w:val="00EB1744"/>
    <w:rsid w:val="00EF6159"/>
    <w:rsid w:val="00F00141"/>
    <w:rsid w:val="00F0282B"/>
    <w:rsid w:val="00F21424"/>
    <w:rsid w:val="00F235DC"/>
    <w:rsid w:val="00F55D4C"/>
    <w:rsid w:val="00F643F0"/>
    <w:rsid w:val="00F965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1B99D6"/>
  <w15:docId w15:val="{12FF020D-A53F-4311-86B1-C2CE53BE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7F9"/>
    <w:rPr>
      <w:rFonts w:ascii="Open Sans" w:hAnsi="Open Sans" w:cs="Open Sans"/>
      <w:kern w:val="2"/>
      <w:sz w:val="24"/>
      <w:lang w:val="hr-HR"/>
      <w14:ligatures w14:val="standardContextual"/>
    </w:rPr>
  </w:style>
  <w:style w:type="paragraph" w:styleId="Heading1">
    <w:name w:val="heading 1"/>
    <w:basedOn w:val="Normal"/>
    <w:next w:val="Normal"/>
    <w:link w:val="Heading1Char"/>
    <w:uiPriority w:val="9"/>
    <w:qFormat/>
    <w:rsid w:val="008007F9"/>
    <w:pPr>
      <w:keepNext/>
      <w:keepLines/>
      <w:spacing w:before="240" w:after="0"/>
      <w:outlineLvl w:val="0"/>
    </w:pPr>
    <w:rPr>
      <w:rFonts w:eastAsiaTheme="majorEastAsia"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07F9"/>
    <w:rPr>
      <w:rFonts w:ascii="Open Sans" w:eastAsiaTheme="majorEastAsia" w:hAnsi="Open Sans" w:cstheme="majorBidi"/>
      <w:color w:val="2F5496" w:themeColor="accent1" w:themeShade="BF"/>
      <w:kern w:val="2"/>
      <w:sz w:val="32"/>
      <w:szCs w:val="32"/>
      <w:lang w:val="hr-HR"/>
      <w14:ligatures w14:val="standardContextual"/>
    </w:rPr>
  </w:style>
  <w:style w:type="character" w:styleId="Hyperlink">
    <w:name w:val="Hyperlink"/>
    <w:basedOn w:val="DefaultParagraphFont"/>
    <w:uiPriority w:val="99"/>
    <w:unhideWhenUsed/>
    <w:rsid w:val="00673ADC"/>
    <w:rPr>
      <w:color w:val="0563C1" w:themeColor="hyperlink"/>
      <w:u w:val="single"/>
    </w:rPr>
  </w:style>
  <w:style w:type="paragraph" w:styleId="Header">
    <w:name w:val="header"/>
    <w:basedOn w:val="Normal"/>
    <w:link w:val="HeaderChar"/>
    <w:uiPriority w:val="99"/>
    <w:unhideWhenUsed/>
    <w:rsid w:val="000944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48C"/>
    <w:rPr>
      <w:rFonts w:ascii="Open Sans" w:hAnsi="Open Sans" w:cs="Open Sans"/>
      <w:kern w:val="2"/>
      <w:sz w:val="24"/>
      <w:lang w:val="hr-HR"/>
      <w14:ligatures w14:val="standardContextual"/>
    </w:rPr>
  </w:style>
  <w:style w:type="paragraph" w:styleId="Footer">
    <w:name w:val="footer"/>
    <w:basedOn w:val="Normal"/>
    <w:link w:val="FooterChar"/>
    <w:uiPriority w:val="99"/>
    <w:unhideWhenUsed/>
    <w:rsid w:val="000944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448C"/>
    <w:rPr>
      <w:rFonts w:ascii="Open Sans" w:hAnsi="Open Sans" w:cs="Open Sans"/>
      <w:kern w:val="2"/>
      <w:sz w:val="24"/>
      <w:lang w:val="hr-HR"/>
      <w14:ligatures w14:val="standardContextual"/>
    </w:rPr>
  </w:style>
  <w:style w:type="table" w:styleId="TableGrid">
    <w:name w:val="Table Grid"/>
    <w:basedOn w:val="TableNormal"/>
    <w:uiPriority w:val="39"/>
    <w:rsid w:val="00901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0CA9"/>
    <w:pPr>
      <w:ind w:left="720"/>
      <w:contextualSpacing/>
    </w:pPr>
  </w:style>
  <w:style w:type="paragraph" w:styleId="BalloonText">
    <w:name w:val="Balloon Text"/>
    <w:basedOn w:val="Normal"/>
    <w:link w:val="BalloonTextChar"/>
    <w:uiPriority w:val="99"/>
    <w:semiHidden/>
    <w:unhideWhenUsed/>
    <w:rsid w:val="00D435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5AB"/>
    <w:rPr>
      <w:rFonts w:ascii="Segoe UI" w:hAnsi="Segoe UI" w:cs="Segoe UI"/>
      <w:kern w:val="2"/>
      <w:sz w:val="18"/>
      <w:szCs w:val="18"/>
      <w:lang w:val="hr-HR"/>
      <w14:ligatures w14:val="standardContextual"/>
    </w:rPr>
  </w:style>
  <w:style w:type="paragraph" w:styleId="NoSpacing">
    <w:name w:val="No Spacing"/>
    <w:uiPriority w:val="1"/>
    <w:qFormat/>
    <w:rsid w:val="00615AD1"/>
    <w:pPr>
      <w:spacing w:after="0" w:line="240" w:lineRule="auto"/>
    </w:pPr>
    <w:rPr>
      <w:rFonts w:ascii="Open Sans" w:hAnsi="Open Sans" w:cs="Open Sans"/>
      <w:kern w:val="2"/>
      <w:sz w:val="24"/>
      <w:lang w:val="hr-HR"/>
      <w14:ligatures w14:val="standardContextual"/>
    </w:rPr>
  </w:style>
  <w:style w:type="character" w:customStyle="1" w:styleId="UnresolvedMention1">
    <w:name w:val="Unresolved Mention1"/>
    <w:basedOn w:val="DefaultParagraphFont"/>
    <w:uiPriority w:val="99"/>
    <w:semiHidden/>
    <w:unhideWhenUsed/>
    <w:rsid w:val="00BD50AD"/>
    <w:rPr>
      <w:color w:val="605E5C"/>
      <w:shd w:val="clear" w:color="auto" w:fill="E1DFDD"/>
    </w:rPr>
  </w:style>
  <w:style w:type="paragraph" w:styleId="FootnoteText">
    <w:name w:val="footnote text"/>
    <w:basedOn w:val="Normal"/>
    <w:link w:val="FootnoteTextChar"/>
    <w:uiPriority w:val="99"/>
    <w:semiHidden/>
    <w:unhideWhenUsed/>
    <w:rsid w:val="00BD256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D256F"/>
    <w:rPr>
      <w:rFonts w:ascii="Open Sans" w:hAnsi="Open Sans" w:cs="Open Sans"/>
      <w:kern w:val="2"/>
      <w:sz w:val="20"/>
      <w:szCs w:val="20"/>
      <w:lang w:val="hr-HR"/>
      <w14:ligatures w14:val="standardContextual"/>
    </w:rPr>
  </w:style>
  <w:style w:type="character" w:styleId="FootnoteReference">
    <w:name w:val="footnote reference"/>
    <w:rsid w:val="00BD256F"/>
    <w:rPr>
      <w:vertAlign w:val="superscript"/>
    </w:rPr>
  </w:style>
  <w:style w:type="paragraph" w:customStyle="1" w:styleId="Blockquote">
    <w:name w:val="Blockquote"/>
    <w:basedOn w:val="Normal"/>
    <w:rsid w:val="00F965ED"/>
    <w:pPr>
      <w:widowControl w:val="0"/>
      <w:spacing w:before="100" w:after="100" w:line="240" w:lineRule="auto"/>
      <w:ind w:left="360" w:right="360"/>
    </w:pPr>
    <w:rPr>
      <w:rFonts w:ascii="Times New Roman" w:eastAsia="Times New Roman" w:hAnsi="Times New Roman" w:cs="Times New Roman"/>
      <w:snapToGrid w:val="0"/>
      <w:kern w:val="0"/>
      <w:szCs w:val="20"/>
      <w:lang w:val="en-US"/>
      <w14:ligatures w14:val="none"/>
    </w:rPr>
  </w:style>
  <w:style w:type="character" w:styleId="CommentReference">
    <w:name w:val="annotation reference"/>
    <w:basedOn w:val="DefaultParagraphFont"/>
    <w:uiPriority w:val="99"/>
    <w:semiHidden/>
    <w:unhideWhenUsed/>
    <w:rsid w:val="00575DA4"/>
    <w:rPr>
      <w:sz w:val="16"/>
      <w:szCs w:val="16"/>
    </w:rPr>
  </w:style>
  <w:style w:type="paragraph" w:styleId="CommentText">
    <w:name w:val="annotation text"/>
    <w:basedOn w:val="Normal"/>
    <w:link w:val="CommentTextChar"/>
    <w:uiPriority w:val="99"/>
    <w:semiHidden/>
    <w:unhideWhenUsed/>
    <w:rsid w:val="00575DA4"/>
    <w:pPr>
      <w:spacing w:line="240" w:lineRule="auto"/>
    </w:pPr>
    <w:rPr>
      <w:sz w:val="20"/>
      <w:szCs w:val="20"/>
    </w:rPr>
  </w:style>
  <w:style w:type="character" w:customStyle="1" w:styleId="CommentTextChar">
    <w:name w:val="Comment Text Char"/>
    <w:basedOn w:val="DefaultParagraphFont"/>
    <w:link w:val="CommentText"/>
    <w:uiPriority w:val="99"/>
    <w:semiHidden/>
    <w:rsid w:val="00575DA4"/>
    <w:rPr>
      <w:rFonts w:ascii="Open Sans" w:hAnsi="Open Sans" w:cs="Open Sans"/>
      <w:kern w:val="2"/>
      <w:sz w:val="20"/>
      <w:szCs w:val="20"/>
      <w:lang w:val="hr-HR"/>
      <w14:ligatures w14:val="standardContextual"/>
    </w:rPr>
  </w:style>
  <w:style w:type="paragraph" w:styleId="CommentSubject">
    <w:name w:val="annotation subject"/>
    <w:basedOn w:val="CommentText"/>
    <w:next w:val="CommentText"/>
    <w:link w:val="CommentSubjectChar"/>
    <w:uiPriority w:val="99"/>
    <w:semiHidden/>
    <w:unhideWhenUsed/>
    <w:rsid w:val="00575DA4"/>
    <w:rPr>
      <w:b/>
      <w:bCs/>
    </w:rPr>
  </w:style>
  <w:style w:type="character" w:customStyle="1" w:styleId="CommentSubjectChar">
    <w:name w:val="Comment Subject Char"/>
    <w:basedOn w:val="CommentTextChar"/>
    <w:link w:val="CommentSubject"/>
    <w:uiPriority w:val="99"/>
    <w:semiHidden/>
    <w:rsid w:val="00575DA4"/>
    <w:rPr>
      <w:rFonts w:ascii="Open Sans" w:hAnsi="Open Sans" w:cs="Open Sans"/>
      <w:b/>
      <w:bCs/>
      <w:kern w:val="2"/>
      <w:sz w:val="20"/>
      <w:szCs w:val="20"/>
      <w:lang w:val="hr-HR"/>
      <w14:ligatures w14:val="standardContextual"/>
    </w:rPr>
  </w:style>
  <w:style w:type="paragraph" w:styleId="NormalWeb">
    <w:name w:val="Normal (Web)"/>
    <w:basedOn w:val="Normal"/>
    <w:uiPriority w:val="99"/>
    <w:unhideWhenUsed/>
    <w:rsid w:val="000F7401"/>
    <w:pPr>
      <w:spacing w:before="100" w:beforeAutospacing="1" w:after="100" w:afterAutospacing="1" w:line="240" w:lineRule="auto"/>
    </w:pPr>
    <w:rPr>
      <w:rFonts w:ascii="Times New Roman" w:eastAsia="Times New Roman" w:hAnsi="Times New Roman" w:cs="Times New Roman"/>
      <w:kern w:val="0"/>
      <w:szCs w:val="24"/>
      <w:lang w:val="en-US"/>
      <w14:ligatures w14:val="none"/>
    </w:rPr>
  </w:style>
  <w:style w:type="character" w:customStyle="1" w:styleId="overflow-hidden">
    <w:name w:val="overflow-hidden"/>
    <w:basedOn w:val="DefaultParagraphFont"/>
    <w:rsid w:val="000F7401"/>
  </w:style>
  <w:style w:type="character" w:customStyle="1" w:styleId="UnresolvedMention">
    <w:name w:val="Unresolved Mention"/>
    <w:basedOn w:val="DefaultParagraphFont"/>
    <w:uiPriority w:val="99"/>
    <w:semiHidden/>
    <w:unhideWhenUsed/>
    <w:rsid w:val="001652FC"/>
    <w:rPr>
      <w:color w:val="605E5C"/>
      <w:shd w:val="clear" w:color="auto" w:fill="E1DFDD"/>
    </w:rPr>
  </w:style>
  <w:style w:type="character" w:styleId="FollowedHyperlink">
    <w:name w:val="FollowedHyperlink"/>
    <w:basedOn w:val="DefaultParagraphFont"/>
    <w:uiPriority w:val="99"/>
    <w:semiHidden/>
    <w:unhideWhenUsed/>
    <w:rsid w:val="002E51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184141">
      <w:bodyDiv w:val="1"/>
      <w:marLeft w:val="0"/>
      <w:marRight w:val="0"/>
      <w:marTop w:val="0"/>
      <w:marBottom w:val="0"/>
      <w:divBdr>
        <w:top w:val="none" w:sz="0" w:space="0" w:color="auto"/>
        <w:left w:val="none" w:sz="0" w:space="0" w:color="auto"/>
        <w:bottom w:val="none" w:sz="0" w:space="0" w:color="auto"/>
        <w:right w:val="none" w:sz="0" w:space="0" w:color="auto"/>
      </w:divBdr>
    </w:div>
    <w:div w:id="1662805335">
      <w:bodyDiv w:val="1"/>
      <w:marLeft w:val="0"/>
      <w:marRight w:val="0"/>
      <w:marTop w:val="0"/>
      <w:marBottom w:val="0"/>
      <w:divBdr>
        <w:top w:val="none" w:sz="0" w:space="0" w:color="auto"/>
        <w:left w:val="none" w:sz="0" w:space="0" w:color="auto"/>
        <w:bottom w:val="none" w:sz="0" w:space="0" w:color="auto"/>
        <w:right w:val="none" w:sz="0" w:space="0" w:color="auto"/>
      </w:divBdr>
      <w:divsChild>
        <w:div w:id="912617351">
          <w:marLeft w:val="0"/>
          <w:marRight w:val="0"/>
          <w:marTop w:val="0"/>
          <w:marBottom w:val="0"/>
          <w:divBdr>
            <w:top w:val="none" w:sz="0" w:space="0" w:color="auto"/>
            <w:left w:val="none" w:sz="0" w:space="0" w:color="auto"/>
            <w:bottom w:val="none" w:sz="0" w:space="0" w:color="auto"/>
            <w:right w:val="none" w:sz="0" w:space="0" w:color="auto"/>
          </w:divBdr>
          <w:divsChild>
            <w:div w:id="1102189474">
              <w:marLeft w:val="0"/>
              <w:marRight w:val="0"/>
              <w:marTop w:val="0"/>
              <w:marBottom w:val="0"/>
              <w:divBdr>
                <w:top w:val="none" w:sz="0" w:space="0" w:color="auto"/>
                <w:left w:val="none" w:sz="0" w:space="0" w:color="auto"/>
                <w:bottom w:val="none" w:sz="0" w:space="0" w:color="auto"/>
                <w:right w:val="none" w:sz="0" w:space="0" w:color="auto"/>
              </w:divBdr>
              <w:divsChild>
                <w:div w:id="1053195504">
                  <w:marLeft w:val="0"/>
                  <w:marRight w:val="0"/>
                  <w:marTop w:val="0"/>
                  <w:marBottom w:val="0"/>
                  <w:divBdr>
                    <w:top w:val="none" w:sz="0" w:space="0" w:color="auto"/>
                    <w:left w:val="none" w:sz="0" w:space="0" w:color="auto"/>
                    <w:bottom w:val="none" w:sz="0" w:space="0" w:color="auto"/>
                    <w:right w:val="none" w:sz="0" w:space="0" w:color="auto"/>
                  </w:divBdr>
                  <w:divsChild>
                    <w:div w:id="873687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3654514">
          <w:marLeft w:val="0"/>
          <w:marRight w:val="0"/>
          <w:marTop w:val="0"/>
          <w:marBottom w:val="0"/>
          <w:divBdr>
            <w:top w:val="none" w:sz="0" w:space="0" w:color="auto"/>
            <w:left w:val="none" w:sz="0" w:space="0" w:color="auto"/>
            <w:bottom w:val="none" w:sz="0" w:space="0" w:color="auto"/>
            <w:right w:val="none" w:sz="0" w:space="0" w:color="auto"/>
          </w:divBdr>
          <w:divsChild>
            <w:div w:id="699667583">
              <w:marLeft w:val="0"/>
              <w:marRight w:val="0"/>
              <w:marTop w:val="0"/>
              <w:marBottom w:val="0"/>
              <w:divBdr>
                <w:top w:val="none" w:sz="0" w:space="0" w:color="auto"/>
                <w:left w:val="none" w:sz="0" w:space="0" w:color="auto"/>
                <w:bottom w:val="none" w:sz="0" w:space="0" w:color="auto"/>
                <w:right w:val="none" w:sz="0" w:space="0" w:color="auto"/>
              </w:divBdr>
              <w:divsChild>
                <w:div w:id="1820338103">
                  <w:marLeft w:val="0"/>
                  <w:marRight w:val="0"/>
                  <w:marTop w:val="0"/>
                  <w:marBottom w:val="0"/>
                  <w:divBdr>
                    <w:top w:val="none" w:sz="0" w:space="0" w:color="auto"/>
                    <w:left w:val="none" w:sz="0" w:space="0" w:color="auto"/>
                    <w:bottom w:val="none" w:sz="0" w:space="0" w:color="auto"/>
                    <w:right w:val="none" w:sz="0" w:space="0" w:color="auto"/>
                  </w:divBdr>
                  <w:divsChild>
                    <w:div w:id="762458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257858">
      <w:bodyDiv w:val="1"/>
      <w:marLeft w:val="0"/>
      <w:marRight w:val="0"/>
      <w:marTop w:val="0"/>
      <w:marBottom w:val="0"/>
      <w:divBdr>
        <w:top w:val="none" w:sz="0" w:space="0" w:color="auto"/>
        <w:left w:val="none" w:sz="0" w:space="0" w:color="auto"/>
        <w:bottom w:val="none" w:sz="0" w:space="0" w:color="auto"/>
        <w:right w:val="none" w:sz="0" w:space="0" w:color="auto"/>
      </w:divBdr>
      <w:divsChild>
        <w:div w:id="2145850270">
          <w:marLeft w:val="0"/>
          <w:marRight w:val="0"/>
          <w:marTop w:val="0"/>
          <w:marBottom w:val="0"/>
          <w:divBdr>
            <w:top w:val="none" w:sz="0" w:space="0" w:color="auto"/>
            <w:left w:val="none" w:sz="0" w:space="0" w:color="auto"/>
            <w:bottom w:val="none" w:sz="0" w:space="0" w:color="auto"/>
            <w:right w:val="none" w:sz="0" w:space="0" w:color="auto"/>
          </w:divBdr>
          <w:divsChild>
            <w:div w:id="20867206">
              <w:marLeft w:val="0"/>
              <w:marRight w:val="0"/>
              <w:marTop w:val="0"/>
              <w:marBottom w:val="0"/>
              <w:divBdr>
                <w:top w:val="none" w:sz="0" w:space="0" w:color="auto"/>
                <w:left w:val="none" w:sz="0" w:space="0" w:color="auto"/>
                <w:bottom w:val="none" w:sz="0" w:space="0" w:color="auto"/>
                <w:right w:val="none" w:sz="0" w:space="0" w:color="auto"/>
              </w:divBdr>
              <w:divsChild>
                <w:div w:id="1251548682">
                  <w:marLeft w:val="0"/>
                  <w:marRight w:val="0"/>
                  <w:marTop w:val="0"/>
                  <w:marBottom w:val="0"/>
                  <w:divBdr>
                    <w:top w:val="none" w:sz="0" w:space="0" w:color="auto"/>
                    <w:left w:val="none" w:sz="0" w:space="0" w:color="auto"/>
                    <w:bottom w:val="none" w:sz="0" w:space="0" w:color="auto"/>
                    <w:right w:val="none" w:sz="0" w:space="0" w:color="auto"/>
                  </w:divBdr>
                  <w:divsChild>
                    <w:div w:id="955478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498781">
          <w:marLeft w:val="0"/>
          <w:marRight w:val="0"/>
          <w:marTop w:val="0"/>
          <w:marBottom w:val="0"/>
          <w:divBdr>
            <w:top w:val="none" w:sz="0" w:space="0" w:color="auto"/>
            <w:left w:val="none" w:sz="0" w:space="0" w:color="auto"/>
            <w:bottom w:val="none" w:sz="0" w:space="0" w:color="auto"/>
            <w:right w:val="none" w:sz="0" w:space="0" w:color="auto"/>
          </w:divBdr>
          <w:divsChild>
            <w:div w:id="1733891314">
              <w:marLeft w:val="0"/>
              <w:marRight w:val="0"/>
              <w:marTop w:val="0"/>
              <w:marBottom w:val="0"/>
              <w:divBdr>
                <w:top w:val="none" w:sz="0" w:space="0" w:color="auto"/>
                <w:left w:val="none" w:sz="0" w:space="0" w:color="auto"/>
                <w:bottom w:val="none" w:sz="0" w:space="0" w:color="auto"/>
                <w:right w:val="none" w:sz="0" w:space="0" w:color="auto"/>
              </w:divBdr>
              <w:divsChild>
                <w:div w:id="1238056396">
                  <w:marLeft w:val="0"/>
                  <w:marRight w:val="0"/>
                  <w:marTop w:val="0"/>
                  <w:marBottom w:val="0"/>
                  <w:divBdr>
                    <w:top w:val="none" w:sz="0" w:space="0" w:color="auto"/>
                    <w:left w:val="none" w:sz="0" w:space="0" w:color="auto"/>
                    <w:bottom w:val="none" w:sz="0" w:space="0" w:color="auto"/>
                    <w:right w:val="none" w:sz="0" w:space="0" w:color="auto"/>
                  </w:divBdr>
                  <w:divsChild>
                    <w:div w:id="31136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reg-hr-ba-me.eu/project/procurements-tenders" TargetMode="External"/><Relationship Id="rId13" Type="http://schemas.openxmlformats.org/officeDocument/2006/relationships/hyperlink" Target="https://opstina-brod.net/ipa-crosswaste/" TargetMode="External"/><Relationship Id="rId18" Type="http://schemas.openxmlformats.org/officeDocument/2006/relationships/hyperlink" Target="mailto:tomicevici@opstina-brod.net"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interreg-hr-ba-me.eu/project/procurements-tenders/" TargetMode="External"/><Relationship Id="rId17" Type="http://schemas.openxmlformats.org/officeDocument/2006/relationships/hyperlink" Target="https://opstina-brod.net/ipa-crosswaste/" TargetMode="External"/><Relationship Id="rId2" Type="http://schemas.openxmlformats.org/officeDocument/2006/relationships/numbering" Target="numbering.xml"/><Relationship Id="rId16" Type="http://schemas.openxmlformats.org/officeDocument/2006/relationships/hyperlink" Target="https://interreg-hr-ba-me.eu/project/procurements-tenders/" TargetMode="External"/><Relationship Id="rId20" Type="http://schemas.openxmlformats.org/officeDocument/2006/relationships/hyperlink" Target="https://opstina-brod.net/ipa-crosswast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stina-brod.net/ipa-crosswast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opstina-brod.net/ipa-crosswaste/" TargetMode="External"/><Relationship Id="rId23" Type="http://schemas.openxmlformats.org/officeDocument/2006/relationships/fontTable" Target="fontTable.xml"/><Relationship Id="rId10" Type="http://schemas.openxmlformats.org/officeDocument/2006/relationships/hyperlink" Target="http://www.sluzbenilist.ba/oglasi" TargetMode="External"/><Relationship Id="rId19" Type="http://schemas.openxmlformats.org/officeDocument/2006/relationships/hyperlink" Target="https://interreg-hr-ba-me.eu/project/procurements-tenders/" TargetMode="External"/><Relationship Id="rId4" Type="http://schemas.openxmlformats.org/officeDocument/2006/relationships/settings" Target="settings.xml"/><Relationship Id="rId9" Type="http://schemas.openxmlformats.org/officeDocument/2006/relationships/hyperlink" Target="https://opstina-brod.net/ipa-crosswaste/" TargetMode="External"/><Relationship Id="rId14" Type="http://schemas.openxmlformats.org/officeDocument/2006/relationships/hyperlink" Target="http://www.sluzbenilist.ba/oglasi"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40ACD-03ED-4EEC-822F-6EFC2C5190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8</Pages>
  <Words>3464</Words>
  <Characters>19750</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Localadmin</dc:creator>
  <cp:lastModifiedBy>Zorica Knežević</cp:lastModifiedBy>
  <cp:revision>14</cp:revision>
  <cp:lastPrinted>2025-02-14T10:53:00Z</cp:lastPrinted>
  <dcterms:created xsi:type="dcterms:W3CDTF">2025-02-25T10:29:00Z</dcterms:created>
  <dcterms:modified xsi:type="dcterms:W3CDTF">2025-03-07T09:24:00Z</dcterms:modified>
</cp:coreProperties>
</file>