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E20628" w14:textId="3BFAFF14" w:rsidR="00081D3A" w:rsidRPr="0097229C" w:rsidRDefault="00EE5A7A" w:rsidP="00081D3A">
      <w:pPr>
        <w:jc w:val="right"/>
        <w:rPr>
          <w:rFonts w:ascii="Times New Roman" w:hAnsi="Times New Roman" w:cs="Times New Roman"/>
          <w:b/>
          <w:lang w:val="sr-Cyrl-BA"/>
        </w:rPr>
      </w:pPr>
      <w:r w:rsidRPr="0097229C">
        <w:rPr>
          <w:rFonts w:ascii="Times New Roman" w:hAnsi="Times New Roman" w:cs="Times New Roman"/>
          <w:b/>
          <w:lang w:val="sr-Cyrl-BA"/>
        </w:rPr>
        <w:t>ПРИЈЕДЛОГ</w:t>
      </w:r>
    </w:p>
    <w:p w14:paraId="5A131EB8" w14:textId="77777777" w:rsidR="00081D3A" w:rsidRPr="0097229C" w:rsidRDefault="00081D3A" w:rsidP="00081D3A">
      <w:pPr>
        <w:rPr>
          <w:rFonts w:ascii="Times New Roman" w:hAnsi="Times New Roman" w:cs="Times New Roman"/>
          <w:lang w:val="sr-Cyrl-CS"/>
        </w:rPr>
      </w:pPr>
    </w:p>
    <w:p w14:paraId="35BE1EEE" w14:textId="2D780229" w:rsidR="00081D3A" w:rsidRPr="00675595" w:rsidRDefault="0063219B" w:rsidP="00675595">
      <w:pPr>
        <w:ind w:firstLine="708"/>
        <w:jc w:val="both"/>
        <w:rPr>
          <w:rFonts w:ascii="Times New Roman" w:hAnsi="Times New Roman" w:cs="Times New Roman"/>
          <w:spacing w:val="6"/>
        </w:rPr>
      </w:pPr>
      <w:r w:rsidRPr="0097229C">
        <w:rPr>
          <w:rFonts w:ascii="Times New Roman" w:hAnsi="Times New Roman" w:cs="Times New Roman"/>
          <w:lang w:val="sr-Cyrl-CS"/>
        </w:rPr>
        <w:t>На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основу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члана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="00081D3A" w:rsidRPr="0097229C">
        <w:rPr>
          <w:rFonts w:ascii="Times New Roman" w:hAnsi="Times New Roman" w:cs="Times New Roman"/>
          <w:lang w:val="en-US"/>
        </w:rPr>
        <w:t>3</w:t>
      </w:r>
      <w:r w:rsidR="00081D3A" w:rsidRPr="0097229C">
        <w:rPr>
          <w:rFonts w:ascii="Times New Roman" w:hAnsi="Times New Roman" w:cs="Times New Roman"/>
          <w:lang w:val="sr-Cyrl-BA"/>
        </w:rPr>
        <w:t>9.</w:t>
      </w:r>
      <w:r w:rsidRPr="0097229C">
        <w:rPr>
          <w:rFonts w:ascii="Times New Roman" w:hAnsi="Times New Roman" w:cs="Times New Roman"/>
          <w:lang w:val="sr-Cyrl-BA"/>
        </w:rPr>
        <w:t>став</w:t>
      </w:r>
      <w:r w:rsidR="00081D3A" w:rsidRPr="0097229C">
        <w:rPr>
          <w:rFonts w:ascii="Times New Roman" w:hAnsi="Times New Roman" w:cs="Times New Roman"/>
          <w:lang w:val="sr-Cyrl-BA"/>
        </w:rPr>
        <w:t xml:space="preserve"> 2</w:t>
      </w:r>
      <w:r w:rsidR="00081D3A" w:rsidRPr="0097229C">
        <w:rPr>
          <w:rFonts w:ascii="Times New Roman" w:hAnsi="Times New Roman" w:cs="Times New Roman"/>
          <w:lang w:val="sr-Cyrl-CS"/>
        </w:rPr>
        <w:t xml:space="preserve">. </w:t>
      </w:r>
      <w:r w:rsidRPr="0097229C">
        <w:rPr>
          <w:rFonts w:ascii="Times New Roman" w:hAnsi="Times New Roman" w:cs="Times New Roman"/>
          <w:lang w:val="sr-Cyrl-CS"/>
        </w:rPr>
        <w:t>тачка</w:t>
      </w:r>
      <w:r w:rsidR="00FB3283" w:rsidRPr="0097229C">
        <w:rPr>
          <w:rFonts w:ascii="Times New Roman" w:hAnsi="Times New Roman" w:cs="Times New Roman"/>
          <w:lang w:val="sr-Cyrl-CS"/>
        </w:rPr>
        <w:t xml:space="preserve"> 2. </w:t>
      </w:r>
      <w:r w:rsidRPr="0097229C">
        <w:rPr>
          <w:rFonts w:ascii="Times New Roman" w:hAnsi="Times New Roman" w:cs="Times New Roman"/>
          <w:lang w:val="sr-Cyrl-CS"/>
        </w:rPr>
        <w:t>Закона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локалној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самоуправи</w:t>
      </w:r>
      <w:r w:rsidR="00081D3A" w:rsidRPr="0097229C">
        <w:rPr>
          <w:rFonts w:ascii="Times New Roman" w:hAnsi="Times New Roman" w:cs="Times New Roman"/>
          <w:lang w:val="sr-Cyrl-CS"/>
        </w:rPr>
        <w:t xml:space="preserve"> ( ''</w:t>
      </w:r>
      <w:r w:rsidRPr="0097229C">
        <w:rPr>
          <w:rFonts w:ascii="Times New Roman" w:hAnsi="Times New Roman" w:cs="Times New Roman"/>
          <w:lang w:val="sr-Cyrl-CS"/>
        </w:rPr>
        <w:t>Службени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гласник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Републике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Српске</w:t>
      </w:r>
      <w:r w:rsidR="00081D3A" w:rsidRPr="0097229C">
        <w:rPr>
          <w:rFonts w:ascii="Times New Roman" w:hAnsi="Times New Roman" w:cs="Times New Roman"/>
          <w:lang w:val="sr-Cyrl-CS"/>
        </w:rPr>
        <w:t xml:space="preserve">'' </w:t>
      </w:r>
      <w:r w:rsidRPr="0097229C">
        <w:rPr>
          <w:rFonts w:ascii="Times New Roman" w:hAnsi="Times New Roman" w:cs="Times New Roman"/>
          <w:lang w:val="sr-Cyrl-CS"/>
        </w:rPr>
        <w:t>број</w:t>
      </w:r>
      <w:r w:rsidR="00081D3A" w:rsidRPr="0097229C">
        <w:rPr>
          <w:rFonts w:ascii="Times New Roman" w:hAnsi="Times New Roman" w:cs="Times New Roman"/>
          <w:lang w:val="sr-Cyrl-CS"/>
        </w:rPr>
        <w:t xml:space="preserve"> 97/16</w:t>
      </w:r>
      <w:r w:rsidR="006A7B1E" w:rsidRPr="0097229C">
        <w:rPr>
          <w:rFonts w:ascii="Times New Roman" w:hAnsi="Times New Roman" w:cs="Times New Roman"/>
          <w:lang w:val="sr-Cyrl-CS"/>
        </w:rPr>
        <w:t xml:space="preserve">, </w:t>
      </w:r>
      <w:r w:rsidR="009C5810" w:rsidRPr="0097229C">
        <w:rPr>
          <w:rFonts w:ascii="Times New Roman" w:hAnsi="Times New Roman" w:cs="Times New Roman"/>
          <w:lang w:val="sr-Cyrl-CS"/>
        </w:rPr>
        <w:t>36/19</w:t>
      </w:r>
      <w:r w:rsidR="006A7B1E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</w:t>
      </w:r>
      <w:r w:rsidR="006A7B1E" w:rsidRPr="0097229C">
        <w:rPr>
          <w:rFonts w:ascii="Times New Roman" w:hAnsi="Times New Roman" w:cs="Times New Roman"/>
          <w:lang w:val="sr-Cyrl-BA"/>
        </w:rPr>
        <w:t xml:space="preserve"> 61/21</w:t>
      </w:r>
      <w:r w:rsidR="00081D3A" w:rsidRPr="0097229C">
        <w:rPr>
          <w:rFonts w:ascii="Times New Roman" w:hAnsi="Times New Roman" w:cs="Times New Roman"/>
          <w:lang w:val="sr-Cyrl-CS"/>
        </w:rPr>
        <w:t>)</w:t>
      </w:r>
      <w:r w:rsidR="00081D3A" w:rsidRPr="0097229C">
        <w:rPr>
          <w:rFonts w:ascii="Times New Roman" w:hAnsi="Times New Roman" w:cs="Times New Roman"/>
          <w:lang w:val="sr-Latn-CS"/>
        </w:rPr>
        <w:t xml:space="preserve">, </w:t>
      </w:r>
      <w:r w:rsidRPr="0097229C">
        <w:rPr>
          <w:rFonts w:ascii="Times New Roman" w:hAnsi="Times New Roman" w:cs="Times New Roman"/>
        </w:rPr>
        <w:t>члана</w:t>
      </w:r>
      <w:r w:rsidR="00081D3A" w:rsidRPr="0097229C">
        <w:rPr>
          <w:rFonts w:ascii="Times New Roman" w:hAnsi="Times New Roman" w:cs="Times New Roman"/>
        </w:rPr>
        <w:t xml:space="preserve"> 18. </w:t>
      </w:r>
      <w:r w:rsidRPr="0097229C">
        <w:rPr>
          <w:rFonts w:ascii="Times New Roman" w:hAnsi="Times New Roman" w:cs="Times New Roman"/>
        </w:rPr>
        <w:t>став</w:t>
      </w:r>
      <w:r w:rsidR="00081D3A" w:rsidRPr="0097229C">
        <w:rPr>
          <w:rFonts w:ascii="Times New Roman" w:hAnsi="Times New Roman" w:cs="Times New Roman"/>
        </w:rPr>
        <w:t xml:space="preserve"> 2. </w:t>
      </w:r>
      <w:r w:rsidRPr="0097229C">
        <w:rPr>
          <w:rFonts w:ascii="Times New Roman" w:hAnsi="Times New Roman" w:cs="Times New Roman"/>
        </w:rPr>
        <w:t>Правилника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обрачуну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накнаде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трошкова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уређења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градског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грађевинског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земљишта</w:t>
      </w:r>
      <w:r w:rsidR="00081D3A" w:rsidRPr="0097229C">
        <w:rPr>
          <w:rFonts w:ascii="Times New Roman" w:hAnsi="Times New Roman" w:cs="Times New Roman"/>
        </w:rPr>
        <w:t xml:space="preserve"> </w:t>
      </w:r>
      <w:r w:rsidR="00675595" w:rsidRPr="0097229C">
        <w:rPr>
          <w:rFonts w:ascii="Times New Roman" w:hAnsi="Times New Roman" w:cs="Times New Roman"/>
          <w:lang w:val="sr-Cyrl-BA"/>
        </w:rPr>
        <w:t>– пречишћен текст</w:t>
      </w:r>
      <w:r w:rsidR="00675595" w:rsidRPr="0097229C">
        <w:rPr>
          <w:rFonts w:ascii="Times New Roman" w:hAnsi="Times New Roman" w:cs="Times New Roman"/>
        </w:rPr>
        <w:t xml:space="preserve"> </w:t>
      </w:r>
      <w:r w:rsidR="00081D3A" w:rsidRPr="0097229C">
        <w:rPr>
          <w:rFonts w:ascii="Times New Roman" w:hAnsi="Times New Roman" w:cs="Times New Roman"/>
        </w:rPr>
        <w:t>("</w:t>
      </w:r>
      <w:r w:rsidRPr="0097229C">
        <w:rPr>
          <w:rFonts w:ascii="Times New Roman" w:hAnsi="Times New Roman" w:cs="Times New Roman"/>
        </w:rPr>
        <w:t>Службени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гласник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Републике</w:t>
      </w:r>
      <w:r w:rsidR="00081D3A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Српске</w:t>
      </w:r>
      <w:r w:rsidR="00081D3A" w:rsidRPr="0097229C">
        <w:rPr>
          <w:rFonts w:ascii="Times New Roman" w:hAnsi="Times New Roman" w:cs="Times New Roman"/>
        </w:rPr>
        <w:t xml:space="preserve">", </w:t>
      </w:r>
      <w:r w:rsidRPr="0097229C">
        <w:rPr>
          <w:rFonts w:ascii="Times New Roman" w:hAnsi="Times New Roman" w:cs="Times New Roman"/>
        </w:rPr>
        <w:t>број</w:t>
      </w:r>
      <w:r w:rsidR="00081D3A" w:rsidRPr="0097229C">
        <w:rPr>
          <w:rFonts w:ascii="Times New Roman" w:hAnsi="Times New Roman" w:cs="Times New Roman"/>
        </w:rPr>
        <w:t xml:space="preserve"> </w:t>
      </w:r>
      <w:r w:rsidR="00081D3A" w:rsidRPr="0097229C">
        <w:rPr>
          <w:rFonts w:ascii="Times New Roman" w:hAnsi="Times New Roman" w:cs="Times New Roman"/>
          <w:lang w:val="sr-Cyrl-BA"/>
        </w:rPr>
        <w:t>34</w:t>
      </w:r>
      <w:r w:rsidR="00081D3A" w:rsidRPr="0097229C">
        <w:rPr>
          <w:rFonts w:ascii="Times New Roman" w:hAnsi="Times New Roman" w:cs="Times New Roman"/>
        </w:rPr>
        <w:t>/14),</w:t>
      </w:r>
      <w:r w:rsidR="005A6C4D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spacing w:val="7"/>
          <w:lang w:val="sr-Cyrl-CS"/>
        </w:rPr>
        <w:t>члана</w:t>
      </w:r>
      <w:r w:rsidR="00081D3A" w:rsidRPr="0097229C">
        <w:rPr>
          <w:rFonts w:ascii="Times New Roman" w:hAnsi="Times New Roman" w:cs="Times New Roman"/>
          <w:spacing w:val="7"/>
          <w:lang w:val="sr-Cyrl-CS"/>
        </w:rPr>
        <w:t xml:space="preserve"> 41</w:t>
      </w:r>
      <w:r w:rsidR="00081D3A" w:rsidRPr="0097229C">
        <w:rPr>
          <w:rFonts w:ascii="Times New Roman" w:hAnsi="Times New Roman" w:cs="Times New Roman"/>
          <w:lang w:val="sr-Cyrl-CS"/>
        </w:rPr>
        <w:t>.</w:t>
      </w:r>
      <w:r w:rsidRPr="0097229C">
        <w:rPr>
          <w:rFonts w:ascii="Times New Roman" w:hAnsi="Times New Roman" w:cs="Times New Roman"/>
          <w:lang w:val="sr-Cyrl-CS"/>
        </w:rPr>
        <w:t>став</w:t>
      </w:r>
      <w:r w:rsidR="00081D3A" w:rsidRPr="0097229C">
        <w:rPr>
          <w:rFonts w:ascii="Times New Roman" w:hAnsi="Times New Roman" w:cs="Times New Roman"/>
          <w:lang w:val="sr-Cyrl-CS"/>
        </w:rPr>
        <w:t xml:space="preserve"> 1. </w:t>
      </w:r>
      <w:r w:rsidRPr="0097229C">
        <w:rPr>
          <w:rFonts w:ascii="Times New Roman" w:hAnsi="Times New Roman" w:cs="Times New Roman"/>
          <w:lang w:val="sr-Cyrl-CS"/>
        </w:rPr>
        <w:t>тачка</w:t>
      </w:r>
      <w:r w:rsidR="00081D3A" w:rsidRPr="0097229C">
        <w:rPr>
          <w:rFonts w:ascii="Times New Roman" w:hAnsi="Times New Roman" w:cs="Times New Roman"/>
          <w:lang w:val="sr-Cyrl-CS"/>
        </w:rPr>
        <w:t xml:space="preserve"> 2. </w:t>
      </w:r>
      <w:r w:rsidRPr="0097229C">
        <w:rPr>
          <w:rFonts w:ascii="Times New Roman" w:hAnsi="Times New Roman" w:cs="Times New Roman"/>
          <w:lang w:val="sr-Cyrl-CS"/>
        </w:rPr>
        <w:t>Статута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Брод</w:t>
      </w:r>
      <w:r w:rsidR="00081D3A" w:rsidRPr="0097229C">
        <w:rPr>
          <w:rFonts w:ascii="Times New Roman" w:hAnsi="Times New Roman" w:cs="Times New Roman"/>
          <w:lang w:val="sr-Cyrl-CS"/>
        </w:rPr>
        <w:t xml:space="preserve"> (</w:t>
      </w:r>
      <w:r w:rsidR="00081D3A" w:rsidRPr="0097229C">
        <w:rPr>
          <w:rFonts w:ascii="Times New Roman" w:hAnsi="Times New Roman" w:cs="Times New Roman"/>
          <w:lang w:val="sr-Latn-CS"/>
        </w:rPr>
        <w:t>"</w:t>
      </w:r>
      <w:r w:rsidRPr="0097229C">
        <w:rPr>
          <w:rFonts w:ascii="Times New Roman" w:hAnsi="Times New Roman" w:cs="Times New Roman"/>
          <w:lang w:val="sr-Cyrl-CS"/>
        </w:rPr>
        <w:t>Службени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гласник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  <w:r w:rsidR="00081D3A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Брод</w:t>
      </w:r>
      <w:r w:rsidR="00081D3A" w:rsidRPr="0097229C">
        <w:rPr>
          <w:rFonts w:ascii="Times New Roman" w:hAnsi="Times New Roman" w:cs="Times New Roman"/>
          <w:lang w:val="sr-Latn-CS"/>
        </w:rPr>
        <w:t>“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бр</w:t>
      </w:r>
      <w:r w:rsidR="00081D3A" w:rsidRPr="0097229C">
        <w:rPr>
          <w:rFonts w:ascii="Times New Roman" w:hAnsi="Times New Roman" w:cs="Times New Roman"/>
          <w:lang w:val="sr-Cyrl-CS"/>
        </w:rPr>
        <w:t>.</w:t>
      </w:r>
      <w:r w:rsidR="00081D3A" w:rsidRPr="0097229C">
        <w:rPr>
          <w:rFonts w:ascii="Times New Roman" w:hAnsi="Times New Roman" w:cs="Times New Roman"/>
          <w:lang w:val="sr-Cyrl-BA"/>
        </w:rPr>
        <w:t>7</w:t>
      </w:r>
      <w:r w:rsidR="00081D3A" w:rsidRPr="0097229C">
        <w:rPr>
          <w:rFonts w:ascii="Times New Roman" w:hAnsi="Times New Roman" w:cs="Times New Roman"/>
          <w:lang w:val="sr-Cyrl-CS"/>
        </w:rPr>
        <w:t xml:space="preserve">/17), </w:t>
      </w:r>
      <w:r w:rsidRPr="0097229C">
        <w:rPr>
          <w:rFonts w:ascii="Times New Roman" w:hAnsi="Times New Roman" w:cs="Times New Roman"/>
          <w:lang w:val="sr-Cyrl-CS"/>
        </w:rPr>
        <w:t>и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члана</w:t>
      </w:r>
      <w:r w:rsidR="00081D3A" w:rsidRPr="0097229C">
        <w:rPr>
          <w:rFonts w:ascii="Times New Roman" w:hAnsi="Times New Roman" w:cs="Times New Roman"/>
          <w:lang w:val="sr-Cyrl-CS"/>
        </w:rPr>
        <w:t xml:space="preserve"> 111.</w:t>
      </w:r>
      <w:r w:rsidR="00FB3283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и</w:t>
      </w:r>
      <w:r w:rsidR="00FB3283" w:rsidRPr="0097229C">
        <w:rPr>
          <w:rFonts w:ascii="Times New Roman" w:hAnsi="Times New Roman" w:cs="Times New Roman"/>
          <w:lang w:val="sr-Cyrl-CS"/>
        </w:rPr>
        <w:t xml:space="preserve"> 112.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Пословника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Скупштине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Брод</w:t>
      </w:r>
      <w:r w:rsidR="005A6C4D" w:rsidRPr="0097229C">
        <w:rPr>
          <w:rFonts w:ascii="Times New Roman" w:hAnsi="Times New Roman" w:cs="Times New Roman"/>
          <w:lang w:val="sr-Cyrl-CS"/>
        </w:rPr>
        <w:t xml:space="preserve"> 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– </w:t>
      </w:r>
      <w:r w:rsidRPr="0097229C">
        <w:rPr>
          <w:rStyle w:val="FontStyle19"/>
          <w:sz w:val="24"/>
          <w:szCs w:val="24"/>
          <w:lang w:val="sr-Cyrl-CS" w:eastAsia="sr-Cyrl-CS"/>
        </w:rPr>
        <w:t>пречишћени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Cyrl-CS"/>
        </w:rPr>
        <w:t>текст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(„</w:t>
      </w:r>
      <w:r w:rsidRPr="0097229C">
        <w:rPr>
          <w:rStyle w:val="FontStyle19"/>
          <w:sz w:val="24"/>
          <w:szCs w:val="24"/>
          <w:lang w:val="sr-Cyrl-CS" w:eastAsia="sr-Cyrl-CS"/>
        </w:rPr>
        <w:t>Службени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Cyrl-CS"/>
        </w:rPr>
        <w:t>гласник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Cyrl-CS"/>
        </w:rPr>
        <w:t>општине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Cyrl-CS"/>
        </w:rPr>
        <w:t>Брод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“, </w:t>
      </w:r>
      <w:r w:rsidRPr="0097229C">
        <w:rPr>
          <w:rStyle w:val="FontStyle19"/>
          <w:sz w:val="24"/>
          <w:szCs w:val="24"/>
          <w:lang w:val="sr-Cyrl-CS" w:eastAsia="sr-Cyrl-CS"/>
        </w:rPr>
        <w:t>број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5/20)</w:t>
      </w:r>
      <w:r w:rsidR="00081D3A" w:rsidRPr="0097229C">
        <w:rPr>
          <w:rFonts w:ascii="Times New Roman" w:hAnsi="Times New Roman" w:cs="Times New Roman"/>
          <w:lang w:val="sr-Cyrl-CS"/>
        </w:rPr>
        <w:t>,</w:t>
      </w:r>
      <w:r w:rsidR="005A6C4D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Скупштина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Брод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на</w:t>
      </w:r>
      <w:r w:rsidR="008F617A" w:rsidRPr="0097229C">
        <w:rPr>
          <w:rFonts w:ascii="Times New Roman" w:hAnsi="Times New Roman" w:cs="Times New Roman"/>
        </w:rPr>
        <w:t xml:space="preserve"> </w:t>
      </w:r>
      <w:r w:rsidR="00FF6D6C" w:rsidRPr="0097229C">
        <w:rPr>
          <w:rFonts w:ascii="Times New Roman" w:hAnsi="Times New Roman" w:cs="Times New Roman"/>
          <w:lang w:val="sr-Cyrl-BA"/>
        </w:rPr>
        <w:t>2</w:t>
      </w:r>
      <w:r w:rsidR="00081D3A" w:rsidRPr="0097229C">
        <w:rPr>
          <w:rFonts w:ascii="Times New Roman" w:hAnsi="Times New Roman" w:cs="Times New Roman"/>
          <w:lang w:val="sr-Cyrl-CS"/>
        </w:rPr>
        <w:t xml:space="preserve">. </w:t>
      </w:r>
      <w:r w:rsidRPr="0097229C">
        <w:rPr>
          <w:rFonts w:ascii="Times New Roman" w:hAnsi="Times New Roman" w:cs="Times New Roman"/>
          <w:lang w:val="sr-Cyrl-CS"/>
        </w:rPr>
        <w:t>редовној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сједници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одржаној</w:t>
      </w:r>
      <w:r w:rsidR="00081D3A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дана</w:t>
      </w:r>
      <w:r w:rsidR="003918FD" w:rsidRPr="0097229C">
        <w:rPr>
          <w:rFonts w:ascii="Times New Roman" w:hAnsi="Times New Roman" w:cs="Times New Roman"/>
        </w:rPr>
        <w:t xml:space="preserve"> </w:t>
      </w:r>
      <w:r w:rsidR="00FF6D6C" w:rsidRPr="0097229C">
        <w:rPr>
          <w:rFonts w:ascii="Times New Roman" w:hAnsi="Times New Roman" w:cs="Times New Roman"/>
          <w:lang w:val="sr-Cyrl-BA"/>
        </w:rPr>
        <w:t>2</w:t>
      </w:r>
      <w:r w:rsidR="00F81B79" w:rsidRPr="0097229C">
        <w:rPr>
          <w:rFonts w:ascii="Times New Roman" w:hAnsi="Times New Roman" w:cs="Times New Roman"/>
        </w:rPr>
        <w:t>5</w:t>
      </w:r>
      <w:r w:rsidR="003B4488" w:rsidRPr="0097229C">
        <w:rPr>
          <w:rFonts w:ascii="Times New Roman" w:hAnsi="Times New Roman" w:cs="Times New Roman"/>
        </w:rPr>
        <w:t>.</w:t>
      </w:r>
      <w:r w:rsidR="0021189D" w:rsidRPr="0097229C">
        <w:rPr>
          <w:rFonts w:ascii="Times New Roman" w:hAnsi="Times New Roman" w:cs="Times New Roman"/>
          <w:lang w:val="sr-Cyrl-BA"/>
        </w:rPr>
        <w:t>1</w:t>
      </w:r>
      <w:r w:rsidR="00F81B79" w:rsidRPr="0097229C">
        <w:rPr>
          <w:rFonts w:ascii="Times New Roman" w:hAnsi="Times New Roman" w:cs="Times New Roman"/>
        </w:rPr>
        <w:t>2</w:t>
      </w:r>
      <w:r w:rsidR="003B4488" w:rsidRPr="0097229C">
        <w:rPr>
          <w:rFonts w:ascii="Times New Roman" w:hAnsi="Times New Roman" w:cs="Times New Roman"/>
        </w:rPr>
        <w:t>.</w:t>
      </w:r>
      <w:r w:rsidR="00081D3A" w:rsidRPr="0097229C">
        <w:rPr>
          <w:rFonts w:ascii="Times New Roman" w:hAnsi="Times New Roman" w:cs="Times New Roman"/>
          <w:lang w:val="sr-Cyrl-CS"/>
        </w:rPr>
        <w:t>20</w:t>
      </w:r>
      <w:r w:rsidR="00DD2012" w:rsidRPr="0097229C">
        <w:rPr>
          <w:rFonts w:ascii="Times New Roman" w:hAnsi="Times New Roman" w:cs="Times New Roman"/>
        </w:rPr>
        <w:t>2</w:t>
      </w:r>
      <w:r w:rsidR="00FF6D6C" w:rsidRPr="0097229C">
        <w:rPr>
          <w:rFonts w:ascii="Times New Roman" w:hAnsi="Times New Roman" w:cs="Times New Roman"/>
          <w:lang w:val="sr-Cyrl-BA"/>
        </w:rPr>
        <w:t>4</w:t>
      </w:r>
      <w:r w:rsidR="00081D3A" w:rsidRPr="0097229C">
        <w:rPr>
          <w:rFonts w:ascii="Times New Roman" w:hAnsi="Times New Roman" w:cs="Times New Roman"/>
          <w:lang w:val="sr-Cyrl-CS"/>
        </w:rPr>
        <w:t xml:space="preserve">. </w:t>
      </w:r>
      <w:r w:rsidRPr="0097229C">
        <w:rPr>
          <w:rFonts w:ascii="Times New Roman" w:hAnsi="Times New Roman" w:cs="Times New Roman"/>
          <w:lang w:val="sr-Cyrl-CS"/>
        </w:rPr>
        <w:t>године</w:t>
      </w:r>
      <w:r w:rsidR="00081D3A" w:rsidRPr="0097229C">
        <w:rPr>
          <w:rFonts w:ascii="Times New Roman" w:hAnsi="Times New Roman" w:cs="Times New Roman"/>
          <w:spacing w:val="6"/>
          <w:lang w:val="sr-Cyrl-CS"/>
        </w:rPr>
        <w:t>,</w:t>
      </w:r>
      <w:r w:rsidR="003918FD" w:rsidRPr="0097229C">
        <w:rPr>
          <w:rFonts w:ascii="Times New Roman" w:hAnsi="Times New Roman" w:cs="Times New Roman"/>
          <w:spacing w:val="6"/>
        </w:rPr>
        <w:t xml:space="preserve"> </w:t>
      </w:r>
      <w:r w:rsidR="00462D87" w:rsidRPr="0097229C">
        <w:rPr>
          <w:rFonts w:ascii="Times New Roman" w:hAnsi="Times New Roman" w:cs="Times New Roman"/>
          <w:spacing w:val="6"/>
          <w:lang w:val="sr-Cyrl-BA"/>
        </w:rPr>
        <w:t xml:space="preserve"> </w:t>
      </w:r>
      <w:r w:rsidRPr="0097229C">
        <w:rPr>
          <w:rFonts w:ascii="Times New Roman" w:hAnsi="Times New Roman" w:cs="Times New Roman"/>
          <w:bCs/>
          <w:spacing w:val="6"/>
          <w:lang w:val="sr-Cyrl-CS"/>
        </w:rPr>
        <w:t>д</w:t>
      </w:r>
      <w:r w:rsidR="00081D3A" w:rsidRPr="0097229C">
        <w:rPr>
          <w:rFonts w:ascii="Times New Roman" w:hAnsi="Times New Roman" w:cs="Times New Roman"/>
          <w:bCs/>
          <w:spacing w:val="6"/>
          <w:lang w:val="sr-Cyrl-CS"/>
        </w:rPr>
        <w:t xml:space="preserve"> </w:t>
      </w:r>
      <w:r w:rsidRPr="0097229C">
        <w:rPr>
          <w:rFonts w:ascii="Times New Roman" w:hAnsi="Times New Roman" w:cs="Times New Roman"/>
          <w:bCs/>
          <w:spacing w:val="6"/>
          <w:lang w:val="sr-Cyrl-CS"/>
        </w:rPr>
        <w:t>о</w:t>
      </w:r>
      <w:r w:rsidR="00081D3A" w:rsidRPr="0097229C">
        <w:rPr>
          <w:rFonts w:ascii="Times New Roman" w:hAnsi="Times New Roman" w:cs="Times New Roman"/>
          <w:bCs/>
          <w:spacing w:val="6"/>
          <w:lang w:val="sr-Cyrl-CS"/>
        </w:rPr>
        <w:t xml:space="preserve"> </w:t>
      </w:r>
      <w:r w:rsidRPr="0097229C">
        <w:rPr>
          <w:rFonts w:ascii="Times New Roman" w:hAnsi="Times New Roman" w:cs="Times New Roman"/>
          <w:bCs/>
          <w:spacing w:val="6"/>
          <w:lang w:val="sr-Cyrl-CS"/>
        </w:rPr>
        <w:t>н</w:t>
      </w:r>
      <w:r w:rsidR="00081D3A" w:rsidRPr="0097229C">
        <w:rPr>
          <w:rFonts w:ascii="Times New Roman" w:hAnsi="Times New Roman" w:cs="Times New Roman"/>
          <w:bCs/>
          <w:spacing w:val="6"/>
          <w:lang w:val="sr-Cyrl-CS"/>
        </w:rPr>
        <w:t xml:space="preserve"> </w:t>
      </w:r>
      <w:r w:rsidRPr="0097229C">
        <w:rPr>
          <w:rFonts w:ascii="Times New Roman" w:hAnsi="Times New Roman" w:cs="Times New Roman"/>
          <w:bCs/>
          <w:spacing w:val="6"/>
          <w:lang w:val="sr-Cyrl-CS"/>
        </w:rPr>
        <w:t>о</w:t>
      </w:r>
      <w:r w:rsidR="00081D3A" w:rsidRPr="0097229C">
        <w:rPr>
          <w:rFonts w:ascii="Times New Roman" w:hAnsi="Times New Roman" w:cs="Times New Roman"/>
          <w:bCs/>
          <w:spacing w:val="6"/>
          <w:lang w:val="sr-Cyrl-CS"/>
        </w:rPr>
        <w:t xml:space="preserve"> </w:t>
      </w:r>
      <w:r w:rsidRPr="0097229C">
        <w:rPr>
          <w:rFonts w:ascii="Times New Roman" w:hAnsi="Times New Roman" w:cs="Times New Roman"/>
          <w:bCs/>
          <w:spacing w:val="6"/>
          <w:lang w:val="sr-Cyrl-CS"/>
        </w:rPr>
        <w:t>с</w:t>
      </w:r>
      <w:r w:rsidR="00081D3A" w:rsidRPr="0097229C">
        <w:rPr>
          <w:rFonts w:ascii="Times New Roman" w:hAnsi="Times New Roman" w:cs="Times New Roman"/>
          <w:bCs/>
          <w:spacing w:val="6"/>
          <w:lang w:val="sr-Cyrl-CS"/>
        </w:rPr>
        <w:t xml:space="preserve"> </w:t>
      </w:r>
      <w:r w:rsidRPr="0097229C">
        <w:rPr>
          <w:rFonts w:ascii="Times New Roman" w:hAnsi="Times New Roman" w:cs="Times New Roman"/>
          <w:bCs/>
          <w:spacing w:val="6"/>
          <w:lang w:val="sr-Cyrl-CS"/>
        </w:rPr>
        <w:t>и</w:t>
      </w:r>
    </w:p>
    <w:p w14:paraId="59B5655A" w14:textId="77777777" w:rsidR="00081D3A" w:rsidRPr="0097229C" w:rsidRDefault="00081D3A" w:rsidP="00081D3A">
      <w:pPr>
        <w:rPr>
          <w:rFonts w:ascii="Times New Roman" w:hAnsi="Times New Roman" w:cs="Times New Roman"/>
          <w:b/>
          <w:lang w:val="sr-Cyrl-CS"/>
        </w:rPr>
      </w:pPr>
    </w:p>
    <w:p w14:paraId="1EFE262F" w14:textId="77777777" w:rsidR="00081D3A" w:rsidRPr="0097229C" w:rsidRDefault="0063219B" w:rsidP="00383724">
      <w:pPr>
        <w:spacing w:line="360" w:lineRule="auto"/>
        <w:jc w:val="center"/>
        <w:rPr>
          <w:rFonts w:ascii="Times New Roman" w:hAnsi="Times New Roman" w:cs="Times New Roman"/>
          <w:b/>
          <w:lang w:val="sr-Cyrl-CS"/>
        </w:rPr>
      </w:pPr>
      <w:r w:rsidRPr="0097229C">
        <w:rPr>
          <w:rFonts w:ascii="Times New Roman" w:hAnsi="Times New Roman" w:cs="Times New Roman"/>
          <w:b/>
          <w:lang w:val="sr-Cyrl-CS"/>
        </w:rPr>
        <w:t>О</w:t>
      </w:r>
      <w:r w:rsidR="00081D3A" w:rsidRPr="0097229C">
        <w:rPr>
          <w:rFonts w:ascii="Times New Roman" w:hAnsi="Times New Roman" w:cs="Times New Roman"/>
          <w:b/>
          <w:lang w:val="sr-Cyrl-CS"/>
        </w:rPr>
        <w:t xml:space="preserve">    </w:t>
      </w:r>
      <w:r w:rsidRPr="0097229C">
        <w:rPr>
          <w:rFonts w:ascii="Times New Roman" w:hAnsi="Times New Roman" w:cs="Times New Roman"/>
          <w:b/>
          <w:lang w:val="sr-Cyrl-CS"/>
        </w:rPr>
        <w:t>Д</w:t>
      </w:r>
      <w:r w:rsidR="00081D3A" w:rsidRPr="0097229C">
        <w:rPr>
          <w:rFonts w:ascii="Times New Roman" w:hAnsi="Times New Roman" w:cs="Times New Roman"/>
          <w:b/>
          <w:lang w:val="sr-Cyrl-CS"/>
        </w:rPr>
        <w:t xml:space="preserve">    </w:t>
      </w:r>
      <w:r w:rsidRPr="0097229C">
        <w:rPr>
          <w:rFonts w:ascii="Times New Roman" w:hAnsi="Times New Roman" w:cs="Times New Roman"/>
          <w:b/>
          <w:lang w:val="sr-Cyrl-CS"/>
        </w:rPr>
        <w:t>Л</w:t>
      </w:r>
      <w:r w:rsidR="00081D3A" w:rsidRPr="0097229C">
        <w:rPr>
          <w:rFonts w:ascii="Times New Roman" w:hAnsi="Times New Roman" w:cs="Times New Roman"/>
          <w:b/>
          <w:lang w:val="sr-Cyrl-CS"/>
        </w:rPr>
        <w:t xml:space="preserve">    </w:t>
      </w:r>
      <w:r w:rsidRPr="0097229C">
        <w:rPr>
          <w:rFonts w:ascii="Times New Roman" w:hAnsi="Times New Roman" w:cs="Times New Roman"/>
          <w:b/>
          <w:lang w:val="sr-Cyrl-CS"/>
        </w:rPr>
        <w:t>У</w:t>
      </w:r>
      <w:r w:rsidR="00081D3A" w:rsidRPr="0097229C">
        <w:rPr>
          <w:rFonts w:ascii="Times New Roman" w:hAnsi="Times New Roman" w:cs="Times New Roman"/>
          <w:b/>
          <w:lang w:val="sr-Cyrl-CS"/>
        </w:rPr>
        <w:t xml:space="preserve">    </w:t>
      </w:r>
      <w:r w:rsidRPr="0097229C">
        <w:rPr>
          <w:rFonts w:ascii="Times New Roman" w:hAnsi="Times New Roman" w:cs="Times New Roman"/>
          <w:b/>
          <w:lang w:val="sr-Cyrl-CS"/>
        </w:rPr>
        <w:t>К</w:t>
      </w:r>
      <w:r w:rsidR="00081D3A" w:rsidRPr="0097229C">
        <w:rPr>
          <w:rFonts w:ascii="Times New Roman" w:hAnsi="Times New Roman" w:cs="Times New Roman"/>
          <w:b/>
          <w:lang w:val="sr-Cyrl-CS"/>
        </w:rPr>
        <w:t xml:space="preserve">    </w:t>
      </w:r>
      <w:r w:rsidRPr="0097229C">
        <w:rPr>
          <w:rFonts w:ascii="Times New Roman" w:hAnsi="Times New Roman" w:cs="Times New Roman"/>
          <w:b/>
          <w:lang w:val="sr-Cyrl-CS"/>
        </w:rPr>
        <w:t>У</w:t>
      </w:r>
    </w:p>
    <w:p w14:paraId="170B8F8D" w14:textId="77777777" w:rsidR="00B202FC" w:rsidRPr="0097229C" w:rsidRDefault="0063219B" w:rsidP="00B202FC">
      <w:pPr>
        <w:pStyle w:val="BodyText2"/>
        <w:shd w:val="clear" w:color="auto" w:fill="auto"/>
        <w:spacing w:after="263" w:line="200" w:lineRule="exact"/>
        <w:jc w:val="center"/>
        <w:rPr>
          <w:color w:val="000000"/>
          <w:sz w:val="24"/>
          <w:szCs w:val="24"/>
          <w:lang w:val="sr-Cyrl-BA"/>
        </w:rPr>
      </w:pPr>
      <w:r w:rsidRPr="0097229C">
        <w:rPr>
          <w:sz w:val="24"/>
          <w:szCs w:val="24"/>
          <w:lang w:val="sr-Cyrl-BA"/>
        </w:rPr>
        <w:t>о</w:t>
      </w:r>
      <w:r w:rsidR="00B202FC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утврђивању</w:t>
      </w:r>
      <w:r w:rsidR="00D164E8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накнаде</w:t>
      </w:r>
      <w:r w:rsidR="00D164E8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за</w:t>
      </w:r>
      <w:r w:rsidR="00D164E8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трошкове</w:t>
      </w:r>
      <w:r w:rsidR="00DD2012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уређења</w:t>
      </w:r>
      <w:r w:rsidR="00DD2012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градског</w:t>
      </w:r>
      <w:r w:rsidR="00DD2012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грађевинског</w:t>
      </w:r>
      <w:r w:rsidR="00DD2012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земљишта</w:t>
      </w:r>
    </w:p>
    <w:p w14:paraId="318EC9B9" w14:textId="77777777" w:rsidR="00C434CE" w:rsidRPr="0097229C" w:rsidRDefault="00C434CE" w:rsidP="00820469">
      <w:pPr>
        <w:pStyle w:val="BodyText2"/>
        <w:shd w:val="clear" w:color="auto" w:fill="auto"/>
        <w:spacing w:after="120" w:line="200" w:lineRule="exact"/>
        <w:jc w:val="center"/>
        <w:rPr>
          <w:color w:val="000000"/>
          <w:sz w:val="24"/>
          <w:szCs w:val="24"/>
          <w:lang w:val="sr-Cyrl-BA"/>
        </w:rPr>
      </w:pPr>
    </w:p>
    <w:p w14:paraId="4DDD8C35" w14:textId="77777777" w:rsidR="00B202FC" w:rsidRPr="0097229C" w:rsidRDefault="00C434CE" w:rsidP="00820469">
      <w:pPr>
        <w:pStyle w:val="BodyText2"/>
        <w:shd w:val="clear" w:color="auto" w:fill="auto"/>
        <w:spacing w:after="120" w:line="200" w:lineRule="exact"/>
        <w:jc w:val="center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I</w:t>
      </w:r>
    </w:p>
    <w:p w14:paraId="4758AA77" w14:textId="66C78DA6" w:rsidR="00B202FC" w:rsidRPr="0097229C" w:rsidRDefault="0063219B" w:rsidP="00B202FC">
      <w:pPr>
        <w:pStyle w:val="BodyText2"/>
        <w:shd w:val="clear" w:color="auto" w:fill="auto"/>
        <w:spacing w:after="291" w:line="264" w:lineRule="exact"/>
        <w:ind w:left="20" w:right="20" w:firstLine="440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Овом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Одлуком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утврђује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висина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sz w:val="24"/>
          <w:szCs w:val="24"/>
          <w:lang w:val="sr-Cyrl-BA"/>
        </w:rPr>
        <w:t>накнаде</w:t>
      </w:r>
      <w:r w:rsidR="00081D3A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за</w:t>
      </w:r>
      <w:r w:rsidR="00081D3A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трошкове</w:t>
      </w:r>
      <w:r w:rsidR="00081D3A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уређења</w:t>
      </w:r>
      <w:r w:rsidR="00081D3A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градског</w:t>
      </w:r>
      <w:r w:rsidR="00081D3A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грађевинског</w:t>
      </w:r>
      <w:r w:rsidR="00081D3A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земљишта</w:t>
      </w:r>
      <w:r w:rsidR="00081D3A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и</w:t>
      </w:r>
      <w:r w:rsidR="00081D3A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осталог</w:t>
      </w:r>
      <w:r w:rsidR="00081D3A" w:rsidRPr="0097229C">
        <w:rPr>
          <w:sz w:val="24"/>
          <w:szCs w:val="24"/>
          <w:lang w:val="sr-Cyrl-BA"/>
        </w:rPr>
        <w:t xml:space="preserve"> </w:t>
      </w:r>
      <w:r w:rsidRPr="0097229C">
        <w:rPr>
          <w:sz w:val="24"/>
          <w:szCs w:val="24"/>
          <w:lang w:val="sr-Cyrl-BA"/>
        </w:rPr>
        <w:t>грађевинског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земљишта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на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територији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општине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Брод</w:t>
      </w:r>
      <w:r w:rsidR="00081D3A" w:rsidRPr="0097229C">
        <w:rPr>
          <w:color w:val="000000"/>
          <w:sz w:val="24"/>
          <w:szCs w:val="24"/>
          <w:lang w:val="sr-Cyrl-BA"/>
        </w:rPr>
        <w:t xml:space="preserve"> </w:t>
      </w:r>
      <w:r w:rsidRPr="0097229C">
        <w:rPr>
          <w:color w:val="000000"/>
          <w:sz w:val="24"/>
          <w:szCs w:val="24"/>
          <w:lang w:val="sr-Cyrl-BA"/>
        </w:rPr>
        <w:t>за</w:t>
      </w:r>
      <w:r w:rsidR="00081D3A" w:rsidRPr="0097229C">
        <w:rPr>
          <w:color w:val="000000"/>
          <w:sz w:val="24"/>
          <w:szCs w:val="24"/>
          <w:lang w:val="sr-Cyrl-BA"/>
        </w:rPr>
        <w:t xml:space="preserve"> 20</w:t>
      </w:r>
      <w:r w:rsidR="00DD2012" w:rsidRPr="0097229C">
        <w:rPr>
          <w:color w:val="000000"/>
          <w:sz w:val="24"/>
          <w:szCs w:val="24"/>
          <w:lang w:val="sr-Cyrl-BA"/>
        </w:rPr>
        <w:t>2</w:t>
      </w:r>
      <w:r w:rsidR="00FF6D6C" w:rsidRPr="0097229C">
        <w:rPr>
          <w:color w:val="000000"/>
          <w:sz w:val="24"/>
          <w:szCs w:val="24"/>
          <w:lang w:val="sr-Cyrl-BA"/>
        </w:rPr>
        <w:t>5</w:t>
      </w:r>
      <w:r w:rsidR="00081D3A" w:rsidRPr="0097229C">
        <w:rPr>
          <w:color w:val="000000"/>
          <w:sz w:val="24"/>
          <w:szCs w:val="24"/>
          <w:lang w:val="sr-Cyrl-BA"/>
        </w:rPr>
        <w:t>.</w:t>
      </w:r>
      <w:r w:rsidR="00CF06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  <w:lang w:val="sr-Cyrl-BA"/>
        </w:rPr>
        <w:t>годину</w:t>
      </w:r>
      <w:r w:rsidR="00B202FC" w:rsidRPr="0097229C">
        <w:rPr>
          <w:color w:val="000000"/>
          <w:sz w:val="24"/>
          <w:szCs w:val="24"/>
        </w:rPr>
        <w:t>.</w:t>
      </w:r>
    </w:p>
    <w:p w14:paraId="2F906F92" w14:textId="77777777" w:rsidR="00B202FC" w:rsidRPr="0097229C" w:rsidRDefault="00C434CE" w:rsidP="00820469">
      <w:pPr>
        <w:pStyle w:val="BodyText2"/>
        <w:shd w:val="clear" w:color="auto" w:fill="auto"/>
        <w:spacing w:after="120" w:line="200" w:lineRule="exact"/>
        <w:jc w:val="center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II</w:t>
      </w:r>
    </w:p>
    <w:p w14:paraId="531513CC" w14:textId="16389F60" w:rsidR="00B202FC" w:rsidRPr="0097229C" w:rsidRDefault="0063219B" w:rsidP="00FF6D6C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97229C">
        <w:rPr>
          <w:rFonts w:ascii="Times New Roman" w:hAnsi="Times New Roman" w:cs="Times New Roman"/>
        </w:rPr>
        <w:t>Обрачун</w:t>
      </w:r>
      <w:r w:rsidR="00B202FC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накнаде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за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трошкове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уређења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градског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грађевинског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земљишта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осталог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грађевинског</w:t>
      </w:r>
      <w:r w:rsidR="0038372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земљишта</w:t>
      </w:r>
      <w:r w:rsidR="0038372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на</w:t>
      </w:r>
      <w:r w:rsidR="0038372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територији</w:t>
      </w:r>
      <w:r w:rsidR="0038372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општине</w:t>
      </w:r>
      <w:r w:rsidR="0038372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Брод</w:t>
      </w:r>
      <w:r w:rsidR="00721926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за</w:t>
      </w:r>
      <w:r w:rsidR="00721926" w:rsidRPr="0097229C">
        <w:rPr>
          <w:rFonts w:ascii="Times New Roman" w:hAnsi="Times New Roman" w:cs="Times New Roman"/>
          <w:lang w:val="sr-Cyrl-BA"/>
        </w:rPr>
        <w:t xml:space="preserve"> 20</w:t>
      </w:r>
      <w:r w:rsidR="00DD2012" w:rsidRPr="0097229C">
        <w:rPr>
          <w:rFonts w:ascii="Times New Roman" w:hAnsi="Times New Roman" w:cs="Times New Roman"/>
          <w:lang w:val="sr-Cyrl-BA"/>
        </w:rPr>
        <w:t>2</w:t>
      </w:r>
      <w:r w:rsidR="00FF6D6C" w:rsidRPr="0097229C">
        <w:rPr>
          <w:rFonts w:ascii="Times New Roman" w:hAnsi="Times New Roman" w:cs="Times New Roman"/>
          <w:lang w:val="sr-Cyrl-BA"/>
        </w:rPr>
        <w:t>5</w:t>
      </w:r>
      <w:r w:rsidR="00383724" w:rsidRPr="0097229C">
        <w:rPr>
          <w:rFonts w:ascii="Times New Roman" w:hAnsi="Times New Roman" w:cs="Times New Roman"/>
          <w:lang w:val="sr-Cyrl-BA"/>
        </w:rPr>
        <w:t>.</w:t>
      </w:r>
      <w:r w:rsidR="00FF6D6C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годину</w:t>
      </w:r>
      <w:r w:rsidR="00B202FC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врши</w:t>
      </w:r>
      <w:r w:rsidR="00B202FC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се</w:t>
      </w:r>
      <w:r w:rsidR="00B202FC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за</w:t>
      </w:r>
      <w:r w:rsidR="00B202FC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сваку</w:t>
      </w:r>
      <w:r w:rsidR="00B202FC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зону</w:t>
      </w:r>
      <w:r w:rsidR="00B202FC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посебно</w:t>
      </w:r>
      <w:r w:rsidR="00B202FC" w:rsidRPr="0097229C">
        <w:rPr>
          <w:rFonts w:ascii="Times New Roman" w:hAnsi="Times New Roman" w:cs="Times New Roman"/>
        </w:rPr>
        <w:t xml:space="preserve">, </w:t>
      </w:r>
      <w:r w:rsidR="00CF069C">
        <w:rPr>
          <w:rFonts w:ascii="Times New Roman" w:hAnsi="Times New Roman" w:cs="Times New Roman"/>
          <w:lang w:val="sr-Cyrl-BA"/>
        </w:rPr>
        <w:t xml:space="preserve">с </w:t>
      </w:r>
      <w:r w:rsidRPr="0097229C">
        <w:rPr>
          <w:rFonts w:ascii="Times New Roman" w:hAnsi="Times New Roman" w:cs="Times New Roman"/>
        </w:rPr>
        <w:t>обзиром</w:t>
      </w:r>
      <w:r w:rsidR="00B202FC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на</w:t>
      </w:r>
      <w:r w:rsidR="00B202FC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намјену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простора</w:t>
      </w:r>
      <w:r w:rsidR="00BE07AF" w:rsidRPr="0097229C">
        <w:rPr>
          <w:rFonts w:ascii="Times New Roman" w:hAnsi="Times New Roman" w:cs="Times New Roman"/>
          <w:lang w:val="sr-Cyrl-BA"/>
        </w:rPr>
        <w:t xml:space="preserve">, </w:t>
      </w:r>
      <w:r w:rsidRPr="0097229C">
        <w:rPr>
          <w:rFonts w:ascii="Times New Roman" w:hAnsi="Times New Roman" w:cs="Times New Roman"/>
          <w:lang w:val="sr-Cyrl-BA"/>
        </w:rPr>
        <w:t>односно</w:t>
      </w:r>
      <w:r w:rsidR="00BE07AF" w:rsidRPr="0097229C">
        <w:rPr>
          <w:rFonts w:ascii="Times New Roman" w:hAnsi="Times New Roman" w:cs="Times New Roman"/>
          <w:lang w:val="sr-Cyrl-BA"/>
        </w:rPr>
        <w:t xml:space="preserve">, </w:t>
      </w:r>
      <w:r w:rsidRPr="0097229C">
        <w:rPr>
          <w:rFonts w:ascii="Times New Roman" w:hAnsi="Times New Roman" w:cs="Times New Roman"/>
          <w:lang w:val="sr-Cyrl-BA"/>
        </w:rPr>
        <w:t>објекта</w:t>
      </w:r>
      <w:r w:rsidR="00BE07AF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који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се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планира</w:t>
      </w:r>
      <w:r w:rsidR="0038372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градити</w:t>
      </w:r>
      <w:r w:rsidR="00B202FC" w:rsidRPr="0097229C">
        <w:rPr>
          <w:rFonts w:ascii="Times New Roman" w:hAnsi="Times New Roman" w:cs="Times New Roman"/>
        </w:rPr>
        <w:t>.</w:t>
      </w:r>
    </w:p>
    <w:p w14:paraId="6AA55831" w14:textId="77777777" w:rsidR="008C2D4F" w:rsidRPr="0097229C" w:rsidRDefault="0063219B" w:rsidP="00FF6D6C">
      <w:pPr>
        <w:pStyle w:val="NoSpacing"/>
        <w:ind w:firstLine="708"/>
        <w:jc w:val="both"/>
        <w:rPr>
          <w:rFonts w:ascii="Times New Roman" w:hAnsi="Times New Roman" w:cs="Times New Roman"/>
          <w:color w:val="auto"/>
          <w:lang w:val="sr-Cyrl-CS"/>
        </w:rPr>
      </w:pPr>
      <w:r w:rsidRPr="0097229C">
        <w:rPr>
          <w:rFonts w:ascii="Times New Roman" w:hAnsi="Times New Roman" w:cs="Times New Roman"/>
          <w:color w:val="auto"/>
          <w:lang w:val="sr-Cyrl-CS"/>
        </w:rPr>
        <w:t>Основица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уређења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градског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грађевинског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земљишта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за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прорачун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накнаде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за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трошкове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уређења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грађевинског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земљишта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(16,00 </w:t>
      </w:r>
      <w:r w:rsidRPr="0097229C">
        <w:rPr>
          <w:rFonts w:ascii="Times New Roman" w:hAnsi="Times New Roman" w:cs="Times New Roman"/>
          <w:color w:val="auto"/>
          <w:lang w:val="sr-Cyrl-CS"/>
        </w:rPr>
        <w:t>КМ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>/</w:t>
      </w:r>
      <w:r w:rsidRPr="0097229C">
        <w:rPr>
          <w:rFonts w:ascii="Times New Roman" w:hAnsi="Times New Roman" w:cs="Times New Roman"/>
          <w:color w:val="auto"/>
        </w:rPr>
        <w:t>м</w:t>
      </w:r>
      <w:r w:rsidR="008C2D4F" w:rsidRPr="0097229C">
        <w:rPr>
          <w:rFonts w:ascii="Times New Roman" w:hAnsi="Times New Roman" w:cs="Times New Roman"/>
          <w:color w:val="auto"/>
          <w:vertAlign w:val="superscript"/>
          <w:lang w:val="sr-Cyrl-BA"/>
        </w:rPr>
        <w:t>2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) </w:t>
      </w:r>
      <w:r w:rsidRPr="0097229C">
        <w:rPr>
          <w:rFonts w:ascii="Times New Roman" w:hAnsi="Times New Roman" w:cs="Times New Roman"/>
          <w:color w:val="auto"/>
          <w:lang w:val="sr-Cyrl-BA"/>
        </w:rPr>
        <w:t>представља</w:t>
      </w:r>
      <w:r w:rsidR="008C2D4F" w:rsidRPr="0097229C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BA"/>
        </w:rPr>
        <w:t>однос</w:t>
      </w:r>
      <w:r w:rsidR="008C2D4F" w:rsidRPr="0097229C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BA"/>
        </w:rPr>
        <w:t>трошкова</w:t>
      </w:r>
      <w:r w:rsidR="008C2D4F" w:rsidRPr="0097229C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BA"/>
        </w:rPr>
        <w:t>уређења</w:t>
      </w:r>
      <w:r w:rsidR="008C2D4F" w:rsidRPr="0097229C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BA"/>
        </w:rPr>
        <w:t>грађевинског</w:t>
      </w:r>
      <w:r w:rsidR="008C2D4F" w:rsidRPr="0097229C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BA"/>
        </w:rPr>
        <w:t>земљишта</w:t>
      </w:r>
      <w:r w:rsidR="008C2D4F" w:rsidRPr="0097229C">
        <w:rPr>
          <w:rFonts w:ascii="Times New Roman" w:hAnsi="Times New Roman" w:cs="Times New Roman"/>
          <w:color w:val="auto"/>
          <w:lang w:val="sr-Cyrl-BA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посљедњег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уређења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и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укупне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корисне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површине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објеката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предвиђене</w:t>
      </w:r>
      <w:r w:rsidR="00806073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просторно</w:t>
      </w:r>
      <w:r w:rsidR="00806073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планском</w:t>
      </w:r>
      <w:r w:rsidR="00806073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документацијом</w:t>
      </w:r>
      <w:r w:rsidR="00806073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уз</w:t>
      </w:r>
      <w:r w:rsidR="00806073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предметну</w:t>
      </w:r>
      <w:r w:rsidR="00806073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саобраћајницу</w:t>
      </w:r>
      <w:r w:rsidR="00806073" w:rsidRPr="0097229C">
        <w:rPr>
          <w:rFonts w:ascii="Times New Roman" w:hAnsi="Times New Roman" w:cs="Times New Roman"/>
          <w:color w:val="auto"/>
          <w:lang w:val="sr-Cyrl-CS"/>
        </w:rPr>
        <w:t>.</w:t>
      </w:r>
      <w:r w:rsidR="008C2D4F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</w:p>
    <w:p w14:paraId="64353CE5" w14:textId="77777777" w:rsidR="00806073" w:rsidRPr="0097229C" w:rsidRDefault="00806073" w:rsidP="008C2D4F">
      <w:pPr>
        <w:pStyle w:val="NoSpacing"/>
        <w:ind w:firstLine="708"/>
        <w:rPr>
          <w:rFonts w:ascii="Times New Roman" w:hAnsi="Times New Roman" w:cs="Times New Roman"/>
          <w:lang w:val="sr-Cyrl-B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6"/>
        <w:gridCol w:w="1124"/>
        <w:gridCol w:w="761"/>
        <w:gridCol w:w="1129"/>
        <w:gridCol w:w="1130"/>
        <w:gridCol w:w="1346"/>
        <w:gridCol w:w="1129"/>
        <w:gridCol w:w="1130"/>
        <w:gridCol w:w="1346"/>
      </w:tblGrid>
      <w:tr w:rsidR="00183ABA" w:rsidRPr="0097229C" w14:paraId="35814FEF" w14:textId="77777777" w:rsidTr="002F156E">
        <w:trPr>
          <w:trHeight w:val="8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0903" w14:textId="77777777" w:rsidR="00183ABA" w:rsidRPr="0097229C" w:rsidRDefault="00183ABA" w:rsidP="0024363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Зона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A08A" w14:textId="77777777" w:rsidR="00183ABA" w:rsidRPr="0097229C" w:rsidRDefault="00183ABA" w:rsidP="0024363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Основица</w:t>
            </w:r>
          </w:p>
          <w:p w14:paraId="2587AFEB" w14:textId="77777777" w:rsidR="00183ABA" w:rsidRPr="0097229C" w:rsidRDefault="00183ABA" w:rsidP="0024363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(О)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7F6B" w14:textId="77777777" w:rsidR="00183ABA" w:rsidRPr="0097229C" w:rsidRDefault="00183ABA" w:rsidP="0024363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Коеф. Зоне</w:t>
            </w:r>
          </w:p>
          <w:p w14:paraId="4D491CCA" w14:textId="77777777" w:rsidR="00183ABA" w:rsidRPr="0097229C" w:rsidRDefault="00183ABA" w:rsidP="0024363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(Кз)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240F6" w14:textId="77777777" w:rsidR="00183ABA" w:rsidRPr="0097229C" w:rsidRDefault="00183ABA" w:rsidP="0024363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Коефицијент намјене простора</w:t>
            </w:r>
          </w:p>
          <w:p w14:paraId="6AE2CD18" w14:textId="77777777" w:rsidR="00183ABA" w:rsidRPr="0097229C" w:rsidRDefault="00183ABA" w:rsidP="0058647B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(Кн)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9E3069C" w14:textId="77777777" w:rsidR="00183ABA" w:rsidRPr="0097229C" w:rsidRDefault="00183ABA" w:rsidP="00183AB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Накнада за трошкове уређења градског грађевинског земљишта према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намјен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и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простора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 xml:space="preserve"> (КМ/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м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val="sr-Cyrl-BA"/>
              </w:rPr>
              <w:t>2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)</w:t>
            </w:r>
          </w:p>
        </w:tc>
      </w:tr>
      <w:tr w:rsidR="002F156E" w:rsidRPr="0097229C" w14:paraId="2E77767F" w14:textId="77777777" w:rsidTr="00BD1B1F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465AE" w14:textId="77777777" w:rsidR="00183ABA" w:rsidRPr="0097229C" w:rsidRDefault="00183ABA" w:rsidP="0024363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DA698" w14:textId="77777777" w:rsidR="00183ABA" w:rsidRPr="0097229C" w:rsidRDefault="00183ABA" w:rsidP="0024363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CDBA8" w14:textId="77777777" w:rsidR="00183ABA" w:rsidRPr="0097229C" w:rsidRDefault="00183ABA" w:rsidP="0024363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659D" w14:textId="77777777" w:rsidR="00183ABA" w:rsidRPr="0097229C" w:rsidRDefault="00183ABA" w:rsidP="0024363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Стамб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ени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30F7" w14:textId="77777777" w:rsidR="00183ABA" w:rsidRPr="0097229C" w:rsidRDefault="00183ABA" w:rsidP="0024363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Пословни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97A88" w14:textId="77777777" w:rsidR="00183ABA" w:rsidRPr="0097229C" w:rsidRDefault="00183ABA" w:rsidP="00183AB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Производн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5E31" w14:textId="77777777" w:rsidR="00183ABA" w:rsidRPr="0097229C" w:rsidRDefault="00183ABA" w:rsidP="002F386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Стамбени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4CC7" w14:textId="77777777" w:rsidR="00183ABA" w:rsidRPr="0097229C" w:rsidRDefault="00183ABA" w:rsidP="0024363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Пословни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3301" w14:textId="77777777" w:rsidR="00183ABA" w:rsidRPr="0097229C" w:rsidRDefault="00183ABA" w:rsidP="00183ABA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97229C">
              <w:rPr>
                <w:rFonts w:ascii="Times New Roman" w:eastAsia="Times New Roman" w:hAnsi="Times New Roman" w:cs="Times New Roman"/>
                <w:bCs/>
                <w:color w:val="auto"/>
              </w:rPr>
              <w:t>Производн</w:t>
            </w:r>
            <w:r w:rsidRPr="0097229C">
              <w:rPr>
                <w:rFonts w:ascii="Times New Roman" w:eastAsia="Times New Roman" w:hAnsi="Times New Roman" w:cs="Times New Roman"/>
                <w:bCs/>
                <w:color w:val="auto"/>
                <w:lang w:val="sr-Cyrl-BA"/>
              </w:rPr>
              <w:t>и</w:t>
            </w:r>
          </w:p>
        </w:tc>
      </w:tr>
      <w:tr w:rsidR="003B4B28" w:rsidRPr="0097229C" w14:paraId="2E2592CC" w14:textId="77777777" w:rsidTr="00BD1B1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A467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DB15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A267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00DD" w14:textId="77777777" w:rsidR="003B4B28" w:rsidRPr="0097229C" w:rsidRDefault="003B4B28" w:rsidP="002F156E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0803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A19E1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AED2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28.80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7F37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28.80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1B0C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28.80</w:t>
            </w:r>
          </w:p>
        </w:tc>
      </w:tr>
      <w:tr w:rsidR="003B4B28" w:rsidRPr="0097229C" w14:paraId="5FC21B2E" w14:textId="77777777" w:rsidTr="00BD1B1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641D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9BBA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1DB1" w14:textId="77777777" w:rsidR="003B4B28" w:rsidRPr="0097229C" w:rsidRDefault="003B4B28" w:rsidP="002F156E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1.</w:t>
            </w:r>
            <w:r w:rsidRPr="0097229C">
              <w:rPr>
                <w:rFonts w:ascii="Times New Roman" w:hAnsi="Times New Roman" w:cs="Times New Roman"/>
                <w:lang w:val="sr-Cyrl-BA"/>
              </w:rPr>
              <w:t>7</w:t>
            </w:r>
            <w:r w:rsidRPr="009722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D117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8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2543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9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8673D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9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5837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22.40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13A5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2</w:t>
            </w:r>
            <w:r w:rsidRPr="0097229C">
              <w:rPr>
                <w:rFonts w:ascii="Times New Roman" w:hAnsi="Times New Roman" w:cs="Times New Roman"/>
                <w:lang w:val="sr-Cyrl-BA"/>
              </w:rPr>
              <w:t>5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2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65E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2</w:t>
            </w:r>
            <w:r w:rsidRPr="0097229C">
              <w:rPr>
                <w:rFonts w:ascii="Times New Roman" w:hAnsi="Times New Roman" w:cs="Times New Roman"/>
                <w:lang w:val="sr-Cyrl-BA"/>
              </w:rPr>
              <w:t>5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2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</w:tr>
      <w:tr w:rsidR="003B4B28" w:rsidRPr="0097229C" w14:paraId="49D7893F" w14:textId="77777777" w:rsidTr="00BD1B1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950B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9EF7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26A5" w14:textId="77777777" w:rsidR="003B4B28" w:rsidRPr="0097229C" w:rsidRDefault="003B4B28" w:rsidP="002F156E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</w:rPr>
              <w:t>1.</w:t>
            </w:r>
            <w:r w:rsidRPr="0097229C">
              <w:rPr>
                <w:rFonts w:ascii="Times New Roman" w:hAnsi="Times New Roman" w:cs="Times New Roman"/>
                <w:lang w:val="sr-Cyrl-BA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7BA2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7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D1CA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9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5075B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9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E0C9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16.80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57BC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2</w:t>
            </w:r>
            <w:r w:rsidRPr="0097229C">
              <w:rPr>
                <w:rFonts w:ascii="Times New Roman" w:hAnsi="Times New Roman" w:cs="Times New Roman"/>
                <w:lang w:val="sr-Cyrl-BA"/>
              </w:rPr>
              <w:t>1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6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A388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2</w:t>
            </w:r>
            <w:r w:rsidRPr="0097229C">
              <w:rPr>
                <w:rFonts w:ascii="Times New Roman" w:hAnsi="Times New Roman" w:cs="Times New Roman"/>
                <w:lang w:val="sr-Cyrl-BA"/>
              </w:rPr>
              <w:t>1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6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</w:tr>
      <w:tr w:rsidR="003B4B28" w:rsidRPr="0097229C" w14:paraId="086EB091" w14:textId="77777777" w:rsidTr="00BD1B1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24DA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BFC6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DD15" w14:textId="77777777" w:rsidR="003B4B28" w:rsidRPr="0097229C" w:rsidRDefault="003B4B28" w:rsidP="002F156E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</w:rPr>
              <w:t>1.</w:t>
            </w:r>
            <w:r w:rsidRPr="0097229C">
              <w:rPr>
                <w:rFonts w:ascii="Times New Roman" w:hAnsi="Times New Roman" w:cs="Times New Roman"/>
                <w:lang w:val="sr-Cyrl-BA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3369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6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399B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9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DCFD2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5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5CF8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</w:t>
            </w:r>
            <w:r w:rsidRPr="0097229C">
              <w:rPr>
                <w:rFonts w:ascii="Times New Roman" w:hAnsi="Times New Roman" w:cs="Times New Roman"/>
                <w:lang w:val="sr-Cyrl-BA"/>
              </w:rPr>
              <w:t>2</w:t>
            </w:r>
            <w:r w:rsidRPr="0097229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59FB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</w:t>
            </w:r>
            <w:r w:rsidRPr="0097229C">
              <w:rPr>
                <w:rFonts w:ascii="Times New Roman" w:hAnsi="Times New Roman" w:cs="Times New Roman"/>
                <w:lang w:val="sr-Cyrl-BA"/>
              </w:rPr>
              <w:t>8</w:t>
            </w:r>
            <w:r w:rsidRPr="0097229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BB63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</w:t>
            </w: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.00</w:t>
            </w:r>
          </w:p>
        </w:tc>
      </w:tr>
      <w:tr w:rsidR="003B4B28" w:rsidRPr="0097229C" w14:paraId="17DFC7AE" w14:textId="77777777" w:rsidTr="00BD1B1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57DC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5AB4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85AF" w14:textId="77777777" w:rsidR="003B4B28" w:rsidRPr="0097229C" w:rsidRDefault="003B4B28" w:rsidP="002F156E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1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3955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5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328B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9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3CEF7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5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DD15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8</w:t>
            </w:r>
            <w:r w:rsidRPr="0097229C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3224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</w:t>
            </w:r>
            <w:r w:rsidRPr="0097229C">
              <w:rPr>
                <w:rFonts w:ascii="Times New Roman" w:hAnsi="Times New Roman" w:cs="Times New Roman"/>
                <w:lang w:val="sr-Cyrl-BA"/>
              </w:rPr>
              <w:t>4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4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5BCD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8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</w:tr>
      <w:tr w:rsidR="003B4B28" w:rsidRPr="0097229C" w14:paraId="05AE4DEF" w14:textId="77777777" w:rsidTr="00BD1B1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0997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EC94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B405" w14:textId="77777777" w:rsidR="003B4B28" w:rsidRPr="0097229C" w:rsidRDefault="003B4B28" w:rsidP="002F156E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</w:rPr>
              <w:t>0.</w:t>
            </w:r>
            <w:r w:rsidRPr="0097229C">
              <w:rPr>
                <w:rFonts w:ascii="Times New Roman" w:hAnsi="Times New Roman" w:cs="Times New Roman"/>
                <w:lang w:val="sr-Cyrl-BA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FDE2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4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8750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8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9FB74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5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607D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4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8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82F5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9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6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F268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6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</w:tr>
      <w:tr w:rsidR="003B4B28" w:rsidRPr="0097229C" w14:paraId="74BBFFFF" w14:textId="77777777" w:rsidTr="00BD1B1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8E9D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Ост ГЗ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C6C5" w14:textId="77777777" w:rsidR="003B4B28" w:rsidRPr="0097229C" w:rsidRDefault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5412" w14:textId="77777777" w:rsidR="003B4B28" w:rsidRPr="0097229C" w:rsidRDefault="003B4B28" w:rsidP="002F156E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97229C">
              <w:rPr>
                <w:rFonts w:ascii="Times New Roman" w:hAnsi="Times New Roman" w:cs="Times New Roman"/>
              </w:rPr>
              <w:t>0.</w:t>
            </w:r>
            <w:r w:rsidRPr="0097229C">
              <w:rPr>
                <w:rFonts w:ascii="Times New Roman" w:hAnsi="Times New Roman" w:cs="Times New Roman"/>
                <w:lang w:val="sr-Cyrl-BA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34F1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3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EBE0" w14:textId="77777777" w:rsidR="003B4B28" w:rsidRPr="0097229C" w:rsidRDefault="003B4B28" w:rsidP="002F3860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7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3C08D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5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A257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2.40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912A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5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6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BC85" w14:textId="77777777" w:rsidR="003B4B28" w:rsidRPr="0097229C" w:rsidRDefault="003B4B28" w:rsidP="003B4B28">
            <w:pPr>
              <w:jc w:val="center"/>
              <w:rPr>
                <w:rFonts w:ascii="Times New Roman" w:hAnsi="Times New Roman" w:cs="Times New Roman"/>
              </w:rPr>
            </w:pPr>
            <w:r w:rsidRPr="0097229C">
              <w:rPr>
                <w:rFonts w:ascii="Times New Roman" w:hAnsi="Times New Roman" w:cs="Times New Roman"/>
                <w:lang w:val="sr-Cyrl-BA"/>
              </w:rPr>
              <w:t>4</w:t>
            </w:r>
            <w:r w:rsidRPr="0097229C">
              <w:rPr>
                <w:rFonts w:ascii="Times New Roman" w:hAnsi="Times New Roman" w:cs="Times New Roman"/>
              </w:rPr>
              <w:t>.</w:t>
            </w:r>
            <w:r w:rsidRPr="0097229C">
              <w:rPr>
                <w:rFonts w:ascii="Times New Roman" w:hAnsi="Times New Roman" w:cs="Times New Roman"/>
                <w:lang w:val="sr-Cyrl-BA"/>
              </w:rPr>
              <w:t>0</w:t>
            </w:r>
            <w:r w:rsidRPr="0097229C">
              <w:rPr>
                <w:rFonts w:ascii="Times New Roman" w:hAnsi="Times New Roman" w:cs="Times New Roman"/>
              </w:rPr>
              <w:t>0</w:t>
            </w:r>
          </w:p>
        </w:tc>
      </w:tr>
    </w:tbl>
    <w:p w14:paraId="6B58D6FD" w14:textId="77777777" w:rsidR="00E00182" w:rsidRPr="0097229C" w:rsidRDefault="00E00182" w:rsidP="00820469">
      <w:pPr>
        <w:pStyle w:val="BodyText2"/>
        <w:shd w:val="clear" w:color="auto" w:fill="auto"/>
        <w:spacing w:after="120" w:line="200" w:lineRule="exact"/>
        <w:jc w:val="center"/>
        <w:rPr>
          <w:color w:val="000000"/>
          <w:sz w:val="24"/>
          <w:szCs w:val="24"/>
        </w:rPr>
      </w:pPr>
    </w:p>
    <w:p w14:paraId="4A3CA3C4" w14:textId="77777777" w:rsidR="00B202FC" w:rsidRPr="0097229C" w:rsidRDefault="00C434CE" w:rsidP="00820469">
      <w:pPr>
        <w:pStyle w:val="BodyText2"/>
        <w:shd w:val="clear" w:color="auto" w:fill="auto"/>
        <w:spacing w:after="120" w:line="200" w:lineRule="exact"/>
        <w:jc w:val="center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III</w:t>
      </w:r>
    </w:p>
    <w:p w14:paraId="136379C9" w14:textId="77777777" w:rsidR="00B202FC" w:rsidRPr="0097229C" w:rsidRDefault="0063219B" w:rsidP="00B202FC">
      <w:pPr>
        <w:pStyle w:val="BodyText2"/>
        <w:shd w:val="clear" w:color="auto" w:fill="auto"/>
        <w:spacing w:line="264" w:lineRule="exact"/>
        <w:ind w:right="20" w:firstLine="420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Накнада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за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уређење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градског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грађевинског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земљишта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осталог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грађевинског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земљишта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израчунава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по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обрасцу</w:t>
      </w:r>
      <w:r w:rsidR="00B202FC" w:rsidRPr="0097229C">
        <w:rPr>
          <w:color w:val="000000"/>
          <w:sz w:val="24"/>
          <w:szCs w:val="24"/>
        </w:rPr>
        <w:t xml:space="preserve">: </w:t>
      </w:r>
      <w:r w:rsidRPr="0097229C">
        <w:rPr>
          <w:color w:val="000000"/>
          <w:sz w:val="24"/>
          <w:szCs w:val="24"/>
        </w:rPr>
        <w:t>Итуз</w:t>
      </w:r>
      <w:r w:rsidR="00B202FC" w:rsidRPr="0097229C">
        <w:rPr>
          <w:color w:val="000000"/>
          <w:sz w:val="24"/>
          <w:szCs w:val="24"/>
        </w:rPr>
        <w:t xml:space="preserve"> (</w:t>
      </w:r>
      <w:r w:rsidRPr="0097229C">
        <w:rPr>
          <w:color w:val="000000"/>
          <w:sz w:val="24"/>
          <w:szCs w:val="24"/>
        </w:rPr>
        <w:t>КМ</w:t>
      </w:r>
      <w:r w:rsidR="00B202FC" w:rsidRPr="0097229C">
        <w:rPr>
          <w:color w:val="000000"/>
          <w:sz w:val="24"/>
          <w:szCs w:val="24"/>
        </w:rPr>
        <w:t xml:space="preserve">) = </w:t>
      </w:r>
      <w:r w:rsidRPr="0097229C">
        <w:rPr>
          <w:color w:val="000000"/>
          <w:sz w:val="24"/>
          <w:szCs w:val="24"/>
        </w:rPr>
        <w:t>О</w:t>
      </w:r>
      <w:r w:rsidR="00B202FC" w:rsidRPr="0097229C">
        <w:rPr>
          <w:color w:val="000000"/>
          <w:sz w:val="24"/>
          <w:szCs w:val="24"/>
        </w:rPr>
        <w:t xml:space="preserve"> • </w:t>
      </w:r>
      <w:r w:rsidRPr="0097229C">
        <w:rPr>
          <w:color w:val="000000"/>
          <w:sz w:val="24"/>
          <w:szCs w:val="24"/>
        </w:rPr>
        <w:t>Кз</w:t>
      </w:r>
      <w:r w:rsidR="00B202FC" w:rsidRPr="0097229C">
        <w:rPr>
          <w:color w:val="000000"/>
          <w:sz w:val="24"/>
          <w:szCs w:val="24"/>
        </w:rPr>
        <w:t xml:space="preserve"> • </w:t>
      </w:r>
      <w:r w:rsidRPr="0097229C">
        <w:rPr>
          <w:color w:val="000000"/>
          <w:sz w:val="24"/>
          <w:szCs w:val="24"/>
        </w:rPr>
        <w:t>Кн</w:t>
      </w:r>
      <w:r w:rsidR="00B202FC" w:rsidRPr="0097229C">
        <w:rPr>
          <w:color w:val="000000"/>
          <w:sz w:val="24"/>
          <w:szCs w:val="24"/>
        </w:rPr>
        <w:t xml:space="preserve"> • </w:t>
      </w:r>
      <w:r w:rsidRPr="0097229C">
        <w:rPr>
          <w:color w:val="000000"/>
          <w:sz w:val="24"/>
          <w:szCs w:val="24"/>
        </w:rPr>
        <w:t>ХФо</w:t>
      </w:r>
    </w:p>
    <w:p w14:paraId="6A43D6DA" w14:textId="77777777" w:rsidR="00E00182" w:rsidRPr="0097229C" w:rsidRDefault="00B202FC" w:rsidP="00B202FC">
      <w:pPr>
        <w:pStyle w:val="BodyText2"/>
        <w:shd w:val="clear" w:color="auto" w:fill="auto"/>
        <w:spacing w:line="264" w:lineRule="exact"/>
        <w:ind w:right="20" w:firstLine="420"/>
        <w:jc w:val="left"/>
        <w:rPr>
          <w:color w:val="000000"/>
          <w:sz w:val="24"/>
          <w:szCs w:val="24"/>
        </w:rPr>
      </w:pPr>
      <w:r w:rsidRPr="0097229C">
        <w:rPr>
          <w:color w:val="000000"/>
          <w:sz w:val="24"/>
          <w:szCs w:val="24"/>
        </w:rPr>
        <w:t>(</w:t>
      </w:r>
      <w:r w:rsidR="0063219B" w:rsidRPr="0097229C">
        <w:rPr>
          <w:color w:val="000000"/>
          <w:sz w:val="24"/>
          <w:szCs w:val="24"/>
        </w:rPr>
        <w:t>Итуз</w:t>
      </w:r>
      <w:r w:rsidRPr="0097229C">
        <w:rPr>
          <w:color w:val="000000"/>
          <w:sz w:val="24"/>
          <w:szCs w:val="24"/>
        </w:rPr>
        <w:t xml:space="preserve">) </w:t>
      </w:r>
      <w:r w:rsidR="00E00182" w:rsidRPr="0097229C">
        <w:rPr>
          <w:color w:val="000000"/>
          <w:sz w:val="24"/>
          <w:szCs w:val="24"/>
        </w:rPr>
        <w:tab/>
      </w:r>
      <w:r w:rsidR="0063219B" w:rsidRPr="0097229C">
        <w:rPr>
          <w:color w:val="000000"/>
          <w:sz w:val="24"/>
          <w:szCs w:val="24"/>
        </w:rPr>
        <w:t>Износ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накнаде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за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трошкове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уређења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грађевинског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земљишта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изражен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у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КМ</w:t>
      </w:r>
      <w:r w:rsidRPr="0097229C">
        <w:rPr>
          <w:color w:val="000000"/>
          <w:sz w:val="24"/>
          <w:szCs w:val="24"/>
        </w:rPr>
        <w:t xml:space="preserve"> </w:t>
      </w:r>
    </w:p>
    <w:p w14:paraId="47966A4C" w14:textId="77777777" w:rsidR="00B202FC" w:rsidRPr="0097229C" w:rsidRDefault="00B202FC" w:rsidP="00B202FC">
      <w:pPr>
        <w:pStyle w:val="BodyText2"/>
        <w:shd w:val="clear" w:color="auto" w:fill="auto"/>
        <w:spacing w:line="264" w:lineRule="exact"/>
        <w:ind w:right="20" w:firstLine="420"/>
        <w:jc w:val="left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(</w:t>
      </w:r>
      <w:r w:rsidR="0063219B" w:rsidRPr="0097229C">
        <w:rPr>
          <w:color w:val="000000"/>
          <w:sz w:val="24"/>
          <w:szCs w:val="24"/>
        </w:rPr>
        <w:t>О</w:t>
      </w:r>
      <w:r w:rsidRPr="0097229C">
        <w:rPr>
          <w:color w:val="000000"/>
          <w:sz w:val="24"/>
          <w:szCs w:val="24"/>
        </w:rPr>
        <w:t xml:space="preserve">) </w:t>
      </w:r>
      <w:r w:rsidR="00E00182" w:rsidRPr="0097229C">
        <w:rPr>
          <w:color w:val="000000"/>
          <w:sz w:val="24"/>
          <w:szCs w:val="24"/>
        </w:rPr>
        <w:tab/>
      </w:r>
      <w:r w:rsidR="0063219B" w:rsidRPr="0097229C">
        <w:rPr>
          <w:color w:val="000000"/>
          <w:sz w:val="24"/>
          <w:szCs w:val="24"/>
        </w:rPr>
        <w:t>Основица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уређења</w:t>
      </w:r>
      <w:r w:rsidR="00FF0DDF"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грађевинског</w:t>
      </w:r>
      <w:r w:rsidR="00FF0DDF"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земљишта</w:t>
      </w:r>
      <w:r w:rsidR="00FF0DDF" w:rsidRPr="0097229C">
        <w:rPr>
          <w:color w:val="000000"/>
          <w:sz w:val="24"/>
          <w:szCs w:val="24"/>
        </w:rPr>
        <w:t xml:space="preserve"> (</w:t>
      </w:r>
      <w:r w:rsidR="0063219B" w:rsidRPr="0097229C">
        <w:rPr>
          <w:color w:val="000000"/>
          <w:sz w:val="24"/>
          <w:szCs w:val="24"/>
        </w:rPr>
        <w:t>КМ</w:t>
      </w:r>
      <w:r w:rsidR="00FF0DDF" w:rsidRPr="0097229C">
        <w:rPr>
          <w:color w:val="000000"/>
          <w:sz w:val="24"/>
          <w:szCs w:val="24"/>
        </w:rPr>
        <w:t>/</w:t>
      </w:r>
      <w:r w:rsidR="0063219B" w:rsidRPr="0097229C">
        <w:rPr>
          <w:color w:val="000000"/>
          <w:sz w:val="24"/>
          <w:szCs w:val="24"/>
        </w:rPr>
        <w:t>м</w:t>
      </w:r>
      <w:r w:rsidRPr="0097229C">
        <w:rPr>
          <w:color w:val="000000"/>
          <w:sz w:val="24"/>
          <w:szCs w:val="24"/>
          <w:vertAlign w:val="superscript"/>
        </w:rPr>
        <w:t>2</w:t>
      </w:r>
      <w:r w:rsidRPr="0097229C">
        <w:rPr>
          <w:color w:val="000000"/>
          <w:sz w:val="24"/>
          <w:szCs w:val="24"/>
        </w:rPr>
        <w:t>)</w:t>
      </w:r>
    </w:p>
    <w:p w14:paraId="7078BE2C" w14:textId="77777777" w:rsidR="00B202FC" w:rsidRPr="0097229C" w:rsidRDefault="00B202FC" w:rsidP="00B202FC">
      <w:pPr>
        <w:pStyle w:val="BodyText2"/>
        <w:shd w:val="clear" w:color="auto" w:fill="auto"/>
        <w:spacing w:line="264" w:lineRule="exact"/>
        <w:ind w:firstLine="420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(</w:t>
      </w:r>
      <w:r w:rsidR="0063219B" w:rsidRPr="0097229C">
        <w:rPr>
          <w:color w:val="000000"/>
          <w:sz w:val="24"/>
          <w:szCs w:val="24"/>
        </w:rPr>
        <w:t>Кз</w:t>
      </w:r>
      <w:r w:rsidRPr="0097229C">
        <w:rPr>
          <w:color w:val="000000"/>
          <w:sz w:val="24"/>
          <w:szCs w:val="24"/>
        </w:rPr>
        <w:t xml:space="preserve">) </w:t>
      </w:r>
      <w:r w:rsidR="00E00182" w:rsidRPr="0097229C">
        <w:rPr>
          <w:color w:val="000000"/>
          <w:sz w:val="24"/>
          <w:szCs w:val="24"/>
        </w:rPr>
        <w:tab/>
      </w:r>
      <w:r w:rsidR="0063219B" w:rsidRPr="0097229C">
        <w:rPr>
          <w:color w:val="000000"/>
          <w:sz w:val="24"/>
          <w:szCs w:val="24"/>
        </w:rPr>
        <w:t>Коефицијент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зоне</w:t>
      </w:r>
    </w:p>
    <w:p w14:paraId="632492A5" w14:textId="77777777" w:rsidR="00E00182" w:rsidRPr="0097229C" w:rsidRDefault="00B202FC" w:rsidP="00B202FC">
      <w:pPr>
        <w:pStyle w:val="BodyText2"/>
        <w:shd w:val="clear" w:color="auto" w:fill="auto"/>
        <w:spacing w:line="264" w:lineRule="exact"/>
        <w:ind w:right="20" w:firstLine="420"/>
        <w:jc w:val="left"/>
        <w:rPr>
          <w:color w:val="000000"/>
          <w:sz w:val="24"/>
          <w:szCs w:val="24"/>
        </w:rPr>
      </w:pPr>
      <w:r w:rsidRPr="0097229C">
        <w:rPr>
          <w:color w:val="000000"/>
          <w:sz w:val="24"/>
          <w:szCs w:val="24"/>
        </w:rPr>
        <w:t>(</w:t>
      </w:r>
      <w:r w:rsidR="0063219B" w:rsidRPr="0097229C">
        <w:rPr>
          <w:color w:val="000000"/>
          <w:sz w:val="24"/>
          <w:szCs w:val="24"/>
        </w:rPr>
        <w:t>Кн</w:t>
      </w:r>
      <w:r w:rsidRPr="0097229C">
        <w:rPr>
          <w:color w:val="000000"/>
          <w:sz w:val="24"/>
          <w:szCs w:val="24"/>
        </w:rPr>
        <w:t xml:space="preserve">) </w:t>
      </w:r>
      <w:r w:rsidR="00E00182" w:rsidRPr="0097229C">
        <w:rPr>
          <w:color w:val="000000"/>
          <w:sz w:val="24"/>
          <w:szCs w:val="24"/>
          <w:lang w:val="sr-Cyrl-BA"/>
        </w:rPr>
        <w:tab/>
      </w:r>
      <w:r w:rsidR="0063219B" w:rsidRPr="0097229C">
        <w:rPr>
          <w:color w:val="000000"/>
          <w:sz w:val="24"/>
          <w:szCs w:val="24"/>
        </w:rPr>
        <w:t>Коефицијент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намјене</w:t>
      </w:r>
      <w:r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објекта</w:t>
      </w:r>
      <w:r w:rsidRPr="0097229C">
        <w:rPr>
          <w:color w:val="000000"/>
          <w:sz w:val="24"/>
          <w:szCs w:val="24"/>
        </w:rPr>
        <w:t xml:space="preserve"> / </w:t>
      </w:r>
      <w:r w:rsidR="0063219B" w:rsidRPr="0097229C">
        <w:rPr>
          <w:color w:val="000000"/>
          <w:sz w:val="24"/>
          <w:szCs w:val="24"/>
        </w:rPr>
        <w:t>простора</w:t>
      </w:r>
      <w:r w:rsidRPr="0097229C">
        <w:rPr>
          <w:color w:val="000000"/>
          <w:sz w:val="24"/>
          <w:szCs w:val="24"/>
        </w:rPr>
        <w:t xml:space="preserve"> </w:t>
      </w:r>
    </w:p>
    <w:p w14:paraId="0D1ABD1B" w14:textId="77777777" w:rsidR="00B202FC" w:rsidRPr="0097229C" w:rsidRDefault="00E00182" w:rsidP="00B202FC">
      <w:pPr>
        <w:pStyle w:val="BodyText2"/>
        <w:shd w:val="clear" w:color="auto" w:fill="auto"/>
        <w:spacing w:after="291" w:line="264" w:lineRule="exact"/>
        <w:ind w:right="20" w:firstLine="420"/>
        <w:rPr>
          <w:sz w:val="24"/>
          <w:szCs w:val="24"/>
        </w:rPr>
      </w:pPr>
      <w:r w:rsidRPr="0097229C">
        <w:rPr>
          <w:color w:val="000000"/>
          <w:sz w:val="24"/>
          <w:szCs w:val="24"/>
          <w:lang w:val="sr-Cyrl-BA"/>
        </w:rPr>
        <w:t>(</w:t>
      </w:r>
      <w:r w:rsidR="0063219B" w:rsidRPr="0097229C">
        <w:rPr>
          <w:color w:val="000000"/>
          <w:sz w:val="24"/>
          <w:szCs w:val="24"/>
        </w:rPr>
        <w:t>ХФо</w:t>
      </w:r>
      <w:r w:rsidRPr="0097229C">
        <w:rPr>
          <w:color w:val="000000"/>
          <w:sz w:val="24"/>
          <w:szCs w:val="24"/>
          <w:lang w:val="sr-Cyrl-BA"/>
        </w:rPr>
        <w:t>)</w:t>
      </w:r>
      <w:r w:rsidRPr="0097229C">
        <w:rPr>
          <w:color w:val="000000"/>
          <w:sz w:val="24"/>
          <w:szCs w:val="24"/>
          <w:lang w:val="sr-Cyrl-BA"/>
        </w:rPr>
        <w:tab/>
      </w:r>
      <w:r w:rsidR="0063219B" w:rsidRPr="0097229C">
        <w:rPr>
          <w:color w:val="000000"/>
          <w:sz w:val="24"/>
          <w:szCs w:val="24"/>
        </w:rPr>
        <w:t>Укупна</w:t>
      </w:r>
      <w:r w:rsidR="00B202FC"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корисна</w:t>
      </w:r>
      <w:r w:rsidR="00B202FC"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површина</w:t>
      </w:r>
      <w:r w:rsidR="00B202FC"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објекта</w:t>
      </w:r>
      <w:r w:rsidR="00B202FC" w:rsidRPr="0097229C">
        <w:rPr>
          <w:color w:val="000000"/>
          <w:sz w:val="24"/>
          <w:szCs w:val="24"/>
        </w:rPr>
        <w:t xml:space="preserve"> / </w:t>
      </w:r>
      <w:r w:rsidR="0063219B" w:rsidRPr="0097229C">
        <w:rPr>
          <w:color w:val="000000"/>
          <w:sz w:val="24"/>
          <w:szCs w:val="24"/>
        </w:rPr>
        <w:t>простора</w:t>
      </w:r>
      <w:r w:rsidR="00B202FC"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</w:rPr>
        <w:t>према</w:t>
      </w:r>
      <w:r w:rsidR="00B202FC" w:rsidRPr="0097229C">
        <w:rPr>
          <w:color w:val="000000"/>
          <w:sz w:val="24"/>
          <w:szCs w:val="24"/>
        </w:rPr>
        <w:t xml:space="preserve"> </w:t>
      </w:r>
      <w:r w:rsidR="0063219B" w:rsidRPr="0097229C">
        <w:rPr>
          <w:color w:val="000000"/>
          <w:sz w:val="24"/>
          <w:szCs w:val="24"/>
          <w:lang w:val="sr-Cyrl-BA"/>
        </w:rPr>
        <w:t>његовој</w:t>
      </w:r>
      <w:r w:rsidR="0024363F"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color w:val="000000"/>
          <w:sz w:val="24"/>
          <w:szCs w:val="24"/>
        </w:rPr>
        <w:t>намјени</w:t>
      </w:r>
      <w:r w:rsidR="00FF0DDF" w:rsidRPr="0097229C">
        <w:rPr>
          <w:color w:val="000000"/>
          <w:sz w:val="24"/>
          <w:szCs w:val="24"/>
        </w:rPr>
        <w:t xml:space="preserve"> (</w:t>
      </w:r>
      <w:r w:rsidR="0063219B" w:rsidRPr="0097229C">
        <w:rPr>
          <w:color w:val="000000"/>
          <w:sz w:val="24"/>
          <w:szCs w:val="24"/>
        </w:rPr>
        <w:t>м</w:t>
      </w:r>
      <w:r w:rsidR="00B202FC" w:rsidRPr="0097229C">
        <w:rPr>
          <w:color w:val="000000"/>
          <w:sz w:val="24"/>
          <w:szCs w:val="24"/>
          <w:vertAlign w:val="superscript"/>
        </w:rPr>
        <w:t>2</w:t>
      </w:r>
      <w:r w:rsidR="00B202FC" w:rsidRPr="0097229C">
        <w:rPr>
          <w:color w:val="000000"/>
          <w:sz w:val="24"/>
          <w:szCs w:val="24"/>
        </w:rPr>
        <w:t>).</w:t>
      </w:r>
    </w:p>
    <w:p w14:paraId="7200B612" w14:textId="77777777" w:rsidR="00614A2F" w:rsidRDefault="00614A2F" w:rsidP="00EC5C11">
      <w:pPr>
        <w:pStyle w:val="BodyText2"/>
        <w:shd w:val="clear" w:color="auto" w:fill="auto"/>
        <w:spacing w:line="240" w:lineRule="auto"/>
        <w:jc w:val="center"/>
        <w:rPr>
          <w:rStyle w:val="BodyText1"/>
          <w:sz w:val="24"/>
          <w:szCs w:val="24"/>
          <w:lang w:val="sr-Cyrl-BA"/>
        </w:rPr>
      </w:pPr>
    </w:p>
    <w:p w14:paraId="1316EA29" w14:textId="77777777" w:rsidR="00614A2F" w:rsidRDefault="00614A2F" w:rsidP="00EC5C11">
      <w:pPr>
        <w:pStyle w:val="BodyText2"/>
        <w:shd w:val="clear" w:color="auto" w:fill="auto"/>
        <w:spacing w:line="240" w:lineRule="auto"/>
        <w:jc w:val="center"/>
        <w:rPr>
          <w:rStyle w:val="BodyText1"/>
          <w:sz w:val="24"/>
          <w:szCs w:val="24"/>
          <w:lang w:val="sr-Cyrl-BA"/>
        </w:rPr>
      </w:pPr>
    </w:p>
    <w:p w14:paraId="55D55D45" w14:textId="2055B53F" w:rsidR="00EC5C11" w:rsidRPr="0097229C" w:rsidRDefault="00C434CE" w:rsidP="00EC5C11">
      <w:pPr>
        <w:pStyle w:val="BodyText2"/>
        <w:shd w:val="clear" w:color="auto" w:fill="auto"/>
        <w:spacing w:line="240" w:lineRule="auto"/>
        <w:jc w:val="center"/>
        <w:rPr>
          <w:sz w:val="24"/>
          <w:szCs w:val="24"/>
        </w:rPr>
      </w:pPr>
      <w:r w:rsidRPr="0097229C">
        <w:rPr>
          <w:rStyle w:val="BodyText1"/>
          <w:sz w:val="24"/>
          <w:szCs w:val="24"/>
        </w:rPr>
        <w:t>IV</w:t>
      </w:r>
    </w:p>
    <w:p w14:paraId="7567FD33" w14:textId="77777777" w:rsidR="00EC5C11" w:rsidRPr="0097229C" w:rsidRDefault="00FC579B" w:rsidP="00FC579B">
      <w:pPr>
        <w:pStyle w:val="BodyText2"/>
        <w:shd w:val="clear" w:color="auto" w:fill="auto"/>
        <w:tabs>
          <w:tab w:val="left" w:pos="548"/>
        </w:tabs>
        <w:spacing w:after="100" w:afterAutospacing="1" w:line="240" w:lineRule="auto"/>
        <w:rPr>
          <w:rStyle w:val="BodyText1"/>
          <w:sz w:val="24"/>
          <w:szCs w:val="24"/>
          <w:lang w:val="sr-Cyrl-BA"/>
        </w:rPr>
      </w:pPr>
      <w:r w:rsidRPr="0097229C">
        <w:rPr>
          <w:rStyle w:val="BodyText1"/>
          <w:sz w:val="24"/>
          <w:szCs w:val="24"/>
          <w:lang w:val="sr-Cyrl-BA"/>
        </w:rPr>
        <w:tab/>
      </w:r>
      <w:r w:rsidR="0063219B" w:rsidRPr="0097229C">
        <w:rPr>
          <w:rStyle w:val="BodyText1"/>
          <w:sz w:val="24"/>
          <w:szCs w:val="24"/>
        </w:rPr>
        <w:t>Накнада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трошкове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уређења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градског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грађевинског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земљишта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обрачунава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плаћа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изградњу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легализацију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као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реконструкцију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доградњу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надоградњу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објекта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ако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тим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радовима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повећава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корисна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површина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објекта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изузев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случајевима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прописаним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Законом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о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уређењу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простора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и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грађењу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(„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Службени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гласник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Републике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Српске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“,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б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р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>. 40/13, 2/15</w:t>
      </w:r>
      <w:r w:rsidR="005A6C4D" w:rsidRPr="0097229C">
        <w:rPr>
          <w:rStyle w:val="BodyText1"/>
          <w:sz w:val="24"/>
          <w:szCs w:val="24"/>
          <w:lang w:eastAsia="sr-Latn-CS"/>
        </w:rPr>
        <w:t xml:space="preserve"> –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одлука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УС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, 106/15 </w:t>
      </w:r>
      <w:r w:rsidR="005A6C4D" w:rsidRPr="0097229C">
        <w:rPr>
          <w:rStyle w:val="BodyText1"/>
          <w:sz w:val="24"/>
          <w:szCs w:val="24"/>
          <w:lang w:eastAsia="sr-Latn-CS"/>
        </w:rPr>
        <w:t>,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03/16</w:t>
      </w:r>
      <w:r w:rsidR="005A6C4D" w:rsidRPr="0097229C">
        <w:rPr>
          <w:rStyle w:val="BodyText1"/>
          <w:sz w:val="24"/>
          <w:szCs w:val="24"/>
          <w:lang w:eastAsia="sr-Latn-CS"/>
        </w:rPr>
        <w:t>,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104/18 –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одлука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УС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и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</w:t>
      </w:r>
      <w:r w:rsidR="005A6C4D" w:rsidRPr="0097229C">
        <w:rPr>
          <w:rStyle w:val="BodyText1"/>
          <w:sz w:val="24"/>
          <w:szCs w:val="24"/>
          <w:lang w:eastAsia="sr-Latn-CS"/>
        </w:rPr>
        <w:t>84/19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>)</w:t>
      </w:r>
      <w:r w:rsidR="00DC631A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</w:t>
      </w:r>
      <w:r w:rsidR="00DC631A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</w:rPr>
        <w:t>ов</w:t>
      </w:r>
      <w:r w:rsidR="0063219B" w:rsidRPr="0097229C">
        <w:rPr>
          <w:rStyle w:val="BodyText1"/>
          <w:sz w:val="24"/>
          <w:szCs w:val="24"/>
          <w:lang w:val="sr-Cyrl-BA"/>
        </w:rPr>
        <w:t>о</w:t>
      </w:r>
      <w:r w:rsidR="0063219B" w:rsidRPr="0097229C">
        <w:rPr>
          <w:rStyle w:val="BodyText1"/>
          <w:sz w:val="24"/>
          <w:szCs w:val="24"/>
        </w:rPr>
        <w:t>м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Одлуком</w:t>
      </w:r>
      <w:r w:rsidR="00EC5C11" w:rsidRPr="0097229C">
        <w:rPr>
          <w:rStyle w:val="BodyText1"/>
          <w:sz w:val="24"/>
          <w:szCs w:val="24"/>
        </w:rPr>
        <w:t>.</w:t>
      </w:r>
    </w:p>
    <w:p w14:paraId="31698544" w14:textId="77777777" w:rsidR="005775DC" w:rsidRPr="0097229C" w:rsidRDefault="00C434CE" w:rsidP="00820469">
      <w:pPr>
        <w:pStyle w:val="BodyText2"/>
        <w:shd w:val="clear" w:color="auto" w:fill="auto"/>
        <w:tabs>
          <w:tab w:val="left" w:pos="548"/>
        </w:tabs>
        <w:spacing w:after="120" w:line="200" w:lineRule="exact"/>
        <w:jc w:val="center"/>
        <w:rPr>
          <w:rStyle w:val="BodyText1"/>
          <w:color w:val="auto"/>
          <w:sz w:val="24"/>
          <w:szCs w:val="24"/>
          <w:shd w:val="clear" w:color="auto" w:fill="auto"/>
        </w:rPr>
      </w:pPr>
      <w:r w:rsidRPr="0097229C">
        <w:rPr>
          <w:rStyle w:val="BodyText1"/>
          <w:sz w:val="24"/>
          <w:szCs w:val="24"/>
        </w:rPr>
        <w:t>V</w:t>
      </w:r>
    </w:p>
    <w:p w14:paraId="382A3F5F" w14:textId="77777777" w:rsidR="006E1DBF" w:rsidRPr="0097229C" w:rsidRDefault="005775DC" w:rsidP="006E778B">
      <w:pPr>
        <w:pStyle w:val="BodyText2"/>
        <w:tabs>
          <w:tab w:val="left" w:pos="548"/>
        </w:tabs>
        <w:spacing w:after="100" w:afterAutospacing="1"/>
        <w:rPr>
          <w:rStyle w:val="BodyText1"/>
          <w:sz w:val="24"/>
          <w:szCs w:val="24"/>
          <w:lang w:val="sr-Cyrl-BA"/>
        </w:rPr>
      </w:pPr>
      <w:r w:rsidRPr="0097229C">
        <w:rPr>
          <w:rStyle w:val="BodyText1"/>
          <w:sz w:val="24"/>
          <w:szCs w:val="24"/>
          <w:lang w:val="sr-Cyrl-BA"/>
        </w:rPr>
        <w:tab/>
      </w:r>
      <w:r w:rsidR="0063219B" w:rsidRPr="0097229C">
        <w:rPr>
          <w:rStyle w:val="BodyText1"/>
          <w:sz w:val="24"/>
          <w:szCs w:val="24"/>
        </w:rPr>
        <w:t>Обвезници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плаћања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накнаде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трошкове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уређења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градског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грађевинског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земљишта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су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физичка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правна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лица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која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као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инвеститори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граде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нови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објекат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или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врше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реконструкцију</w:t>
      </w:r>
      <w:r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доградњу</w:t>
      </w:r>
      <w:r w:rsidRPr="0097229C">
        <w:rPr>
          <w:rStyle w:val="BodyText1"/>
          <w:sz w:val="24"/>
          <w:szCs w:val="24"/>
          <w:lang w:val="sr-Cyrl-BA"/>
        </w:rPr>
        <w:t>,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надоградњу</w:t>
      </w:r>
      <w:r w:rsidRPr="0097229C">
        <w:rPr>
          <w:rStyle w:val="BodyText1"/>
          <w:sz w:val="24"/>
          <w:szCs w:val="24"/>
          <w:lang w:val="sr-Cyrl-BA"/>
        </w:rPr>
        <w:t xml:space="preserve">, </w:t>
      </w:r>
      <w:r w:rsidR="0063219B" w:rsidRPr="0097229C">
        <w:rPr>
          <w:rStyle w:val="BodyText1"/>
          <w:sz w:val="24"/>
          <w:szCs w:val="24"/>
          <w:lang w:val="sr-Cyrl-BA"/>
        </w:rPr>
        <w:t>промјену</w:t>
      </w:r>
      <w:r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намјене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постојећег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или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легализацију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бесправно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изграђеног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складу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Законом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о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уређењу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простора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и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грађењу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(„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Службени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гласник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Републике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Српске</w:t>
      </w:r>
      <w:r w:rsidR="005A6C4D" w:rsidRPr="0097229C">
        <w:rPr>
          <w:rStyle w:val="BodyText1"/>
          <w:sz w:val="24"/>
          <w:szCs w:val="24"/>
          <w:lang w:val="sr-Cyrl-CS" w:eastAsia="sr-Latn-CS"/>
        </w:rPr>
        <w:t xml:space="preserve">“, </w:t>
      </w:r>
      <w:r w:rsidR="0063219B" w:rsidRPr="0097229C">
        <w:rPr>
          <w:rStyle w:val="BodyText1"/>
          <w:sz w:val="24"/>
          <w:szCs w:val="24"/>
          <w:lang w:val="sr-Cyrl-CS" w:eastAsia="sr-Latn-CS"/>
        </w:rPr>
        <w:t>б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р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>. 40/13, 2/15</w:t>
      </w:r>
      <w:r w:rsidR="005A6C4D" w:rsidRPr="0097229C">
        <w:rPr>
          <w:rStyle w:val="BodyText1"/>
          <w:sz w:val="24"/>
          <w:szCs w:val="24"/>
          <w:lang w:eastAsia="sr-Latn-CS"/>
        </w:rPr>
        <w:t xml:space="preserve"> –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одлука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УС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, 106/15 </w:t>
      </w:r>
      <w:r w:rsidR="005A6C4D" w:rsidRPr="0097229C">
        <w:rPr>
          <w:rStyle w:val="BodyText1"/>
          <w:sz w:val="24"/>
          <w:szCs w:val="24"/>
          <w:lang w:eastAsia="sr-Latn-CS"/>
        </w:rPr>
        <w:t>,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03/16</w:t>
      </w:r>
      <w:r w:rsidR="005A6C4D" w:rsidRPr="0097229C">
        <w:rPr>
          <w:rStyle w:val="BodyText1"/>
          <w:sz w:val="24"/>
          <w:szCs w:val="24"/>
          <w:lang w:eastAsia="sr-Latn-CS"/>
        </w:rPr>
        <w:t>,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104/18 –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одлука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УС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 w:eastAsia="sr-Latn-CS"/>
        </w:rPr>
        <w:t>и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 xml:space="preserve"> </w:t>
      </w:r>
      <w:r w:rsidR="005A6C4D" w:rsidRPr="0097229C">
        <w:rPr>
          <w:rStyle w:val="BodyText1"/>
          <w:sz w:val="24"/>
          <w:szCs w:val="24"/>
          <w:lang w:eastAsia="sr-Latn-CS"/>
        </w:rPr>
        <w:t>84/19</w:t>
      </w:r>
      <w:r w:rsidR="005A6C4D" w:rsidRPr="0097229C">
        <w:rPr>
          <w:rStyle w:val="BodyText1"/>
          <w:sz w:val="24"/>
          <w:szCs w:val="24"/>
          <w:lang w:val="sr-Cyrl-BA" w:eastAsia="sr-Latn-CS"/>
        </w:rPr>
        <w:t>)</w:t>
      </w:r>
      <w:r w:rsidRPr="0097229C">
        <w:rPr>
          <w:rStyle w:val="BodyText1"/>
          <w:sz w:val="24"/>
          <w:szCs w:val="24"/>
        </w:rPr>
        <w:t>.</w:t>
      </w:r>
    </w:p>
    <w:p w14:paraId="47CDE5CB" w14:textId="77777777" w:rsidR="006E1DBF" w:rsidRPr="0097229C" w:rsidRDefault="00C434CE" w:rsidP="00820469">
      <w:pPr>
        <w:pStyle w:val="BodyText2"/>
        <w:tabs>
          <w:tab w:val="left" w:pos="548"/>
        </w:tabs>
        <w:spacing w:after="120" w:line="200" w:lineRule="exact"/>
        <w:jc w:val="center"/>
        <w:rPr>
          <w:rStyle w:val="BodyText1"/>
          <w:sz w:val="24"/>
          <w:szCs w:val="24"/>
        </w:rPr>
      </w:pPr>
      <w:r w:rsidRPr="0097229C">
        <w:rPr>
          <w:rStyle w:val="BodyText1"/>
          <w:sz w:val="24"/>
          <w:szCs w:val="24"/>
        </w:rPr>
        <w:t>VI</w:t>
      </w:r>
    </w:p>
    <w:p w14:paraId="40F5851F" w14:textId="77777777" w:rsidR="005775DC" w:rsidRPr="0097229C" w:rsidRDefault="006E1DBF" w:rsidP="006E778B">
      <w:pPr>
        <w:pStyle w:val="BodyText2"/>
        <w:tabs>
          <w:tab w:val="left" w:pos="548"/>
        </w:tabs>
        <w:spacing w:after="100" w:afterAutospacing="1"/>
        <w:rPr>
          <w:rStyle w:val="BodyText1"/>
          <w:sz w:val="24"/>
          <w:szCs w:val="24"/>
          <w:lang w:val="sr-Cyrl-BA"/>
        </w:rPr>
      </w:pPr>
      <w:r w:rsidRPr="0097229C">
        <w:rPr>
          <w:rStyle w:val="BodyText1"/>
          <w:sz w:val="24"/>
          <w:szCs w:val="24"/>
          <w:lang w:val="sr-Cyrl-BA"/>
        </w:rPr>
        <w:tab/>
      </w:r>
      <w:r w:rsidR="0063219B" w:rsidRPr="0097229C">
        <w:rPr>
          <w:rStyle w:val="BodyText1"/>
          <w:sz w:val="24"/>
          <w:szCs w:val="24"/>
          <w:lang w:val="sr-Cyrl-BA"/>
        </w:rPr>
        <w:t>Ако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се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гради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нова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умјесто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легално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изграђене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која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је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порушена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или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ће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бити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порушена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, </w:t>
      </w:r>
      <w:r w:rsidR="0063219B" w:rsidRPr="0097229C">
        <w:rPr>
          <w:rStyle w:val="BodyText1"/>
          <w:sz w:val="24"/>
          <w:szCs w:val="24"/>
          <w:lang w:val="sr-Cyrl-BA"/>
        </w:rPr>
        <w:t>износ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накнаде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уређење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градског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грађевинског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земљишта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нову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умањује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се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износ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накнаде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уређење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градског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грађевинског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земљишта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који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би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био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утврђен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порушену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, </w:t>
      </w:r>
      <w:r w:rsidR="0063219B" w:rsidRPr="0097229C">
        <w:rPr>
          <w:rStyle w:val="BodyText1"/>
          <w:sz w:val="24"/>
          <w:szCs w:val="24"/>
          <w:lang w:val="sr-Cyrl-BA"/>
        </w:rPr>
        <w:t>узимајући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обзир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разлике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корисној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површини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, </w:t>
      </w:r>
      <w:r w:rsidR="0063219B" w:rsidRPr="0097229C">
        <w:rPr>
          <w:rStyle w:val="BodyText1"/>
          <w:sz w:val="24"/>
          <w:szCs w:val="24"/>
          <w:lang w:val="sr-Cyrl-BA"/>
        </w:rPr>
        <w:t>зони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, </w:t>
      </w:r>
      <w:r w:rsidR="0063219B" w:rsidRPr="0097229C">
        <w:rPr>
          <w:rStyle w:val="BodyText1"/>
          <w:sz w:val="24"/>
          <w:szCs w:val="24"/>
          <w:lang w:val="sr-Cyrl-BA"/>
        </w:rPr>
        <w:t>намјени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појединих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дијелова</w:t>
      </w:r>
      <w:r w:rsidR="005775DC" w:rsidRPr="0097229C">
        <w:rPr>
          <w:rStyle w:val="BodyText1"/>
          <w:sz w:val="24"/>
          <w:szCs w:val="24"/>
          <w:lang w:val="sr-Cyrl-BA"/>
        </w:rPr>
        <w:t>.</w:t>
      </w:r>
    </w:p>
    <w:p w14:paraId="2600D114" w14:textId="77777777" w:rsidR="006E1DBF" w:rsidRPr="0097229C" w:rsidRDefault="00C434CE" w:rsidP="00820469">
      <w:pPr>
        <w:pStyle w:val="BodyText2"/>
        <w:shd w:val="clear" w:color="auto" w:fill="auto"/>
        <w:tabs>
          <w:tab w:val="left" w:pos="548"/>
        </w:tabs>
        <w:spacing w:after="120" w:line="200" w:lineRule="exact"/>
        <w:jc w:val="center"/>
        <w:rPr>
          <w:sz w:val="24"/>
          <w:szCs w:val="24"/>
        </w:rPr>
      </w:pPr>
      <w:r w:rsidRPr="0097229C">
        <w:rPr>
          <w:rStyle w:val="BodyText1"/>
          <w:sz w:val="24"/>
          <w:szCs w:val="24"/>
        </w:rPr>
        <w:t>VII</w:t>
      </w:r>
    </w:p>
    <w:p w14:paraId="0861A571" w14:textId="77777777" w:rsidR="005775DC" w:rsidRPr="0097229C" w:rsidRDefault="006E1DBF" w:rsidP="006E778B">
      <w:pPr>
        <w:pStyle w:val="BodyText2"/>
        <w:shd w:val="clear" w:color="auto" w:fill="auto"/>
        <w:tabs>
          <w:tab w:val="left" w:pos="548"/>
        </w:tabs>
        <w:spacing w:after="100" w:afterAutospacing="1" w:line="240" w:lineRule="auto"/>
        <w:rPr>
          <w:rStyle w:val="BodyText1"/>
          <w:sz w:val="24"/>
          <w:szCs w:val="24"/>
          <w:lang w:val="sr-Cyrl-BA"/>
        </w:rPr>
      </w:pPr>
      <w:r w:rsidRPr="0097229C">
        <w:rPr>
          <w:rStyle w:val="BodyText1"/>
          <w:sz w:val="24"/>
          <w:szCs w:val="24"/>
          <w:lang w:val="sr-Cyrl-BA"/>
        </w:rPr>
        <w:tab/>
      </w:r>
      <w:r w:rsidR="0063219B" w:rsidRPr="0097229C">
        <w:rPr>
          <w:rStyle w:val="BodyText1"/>
          <w:sz w:val="24"/>
          <w:szCs w:val="24"/>
          <w:lang w:val="sr-Cyrl-BA"/>
        </w:rPr>
        <w:t>Ако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се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мијења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намјена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легално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изграђеног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постојећег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објекта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, </w:t>
      </w:r>
      <w:r w:rsidR="0063219B" w:rsidRPr="0097229C">
        <w:rPr>
          <w:rStyle w:val="BodyText1"/>
          <w:sz w:val="24"/>
          <w:szCs w:val="24"/>
          <w:lang w:val="sr-Cyrl-BA"/>
        </w:rPr>
        <w:t>или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појединог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дијела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објекта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, </w:t>
      </w:r>
      <w:r w:rsidR="0063219B" w:rsidRPr="0097229C">
        <w:rPr>
          <w:rStyle w:val="BodyText1"/>
          <w:sz w:val="24"/>
          <w:szCs w:val="24"/>
          <w:lang w:val="sr-Cyrl-BA"/>
        </w:rPr>
        <w:t>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намјену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коју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је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прописана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веће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накнаде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уређење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градског</w:t>
      </w:r>
      <w:r w:rsidR="003B649B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грађевинског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земљишта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износ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ове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накнаде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утврђује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се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као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позитивна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разлика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између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накнаде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која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би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била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утврђена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ранију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намјену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накнаде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утврђене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нову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намјену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, </w:t>
      </w:r>
      <w:r w:rsidR="0063219B" w:rsidRPr="0097229C">
        <w:rPr>
          <w:rStyle w:val="BodyText1"/>
          <w:sz w:val="24"/>
          <w:szCs w:val="24"/>
          <w:lang w:val="sr-Cyrl-BA"/>
        </w:rPr>
        <w:t>узимајући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обзир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евентуалне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промјене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корисној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површини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, </w:t>
      </w:r>
      <w:r w:rsidR="0063219B" w:rsidRPr="0097229C">
        <w:rPr>
          <w:rStyle w:val="BodyText1"/>
          <w:sz w:val="24"/>
          <w:szCs w:val="24"/>
          <w:lang w:val="sr-Cyrl-BA"/>
        </w:rPr>
        <w:t>зони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и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другим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елементима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релевантним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утврђивање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накнаде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за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уређење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градског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грађевинског</w:t>
      </w:r>
      <w:r w:rsidR="005775DC" w:rsidRPr="0097229C">
        <w:rPr>
          <w:rStyle w:val="BodyText1"/>
          <w:sz w:val="24"/>
          <w:szCs w:val="24"/>
          <w:lang w:val="sr-Cyrl-BA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земљишта</w:t>
      </w:r>
      <w:r w:rsidR="005775DC" w:rsidRPr="0097229C">
        <w:rPr>
          <w:rStyle w:val="BodyText1"/>
          <w:sz w:val="24"/>
          <w:szCs w:val="24"/>
          <w:lang w:val="sr-Cyrl-BA"/>
        </w:rPr>
        <w:t>.</w:t>
      </w:r>
    </w:p>
    <w:p w14:paraId="251483DE" w14:textId="77777777" w:rsidR="00FC579B" w:rsidRPr="0097229C" w:rsidRDefault="00C434CE" w:rsidP="00820469">
      <w:pPr>
        <w:pStyle w:val="BodyText2"/>
        <w:shd w:val="clear" w:color="auto" w:fill="auto"/>
        <w:tabs>
          <w:tab w:val="left" w:pos="591"/>
        </w:tabs>
        <w:spacing w:after="120" w:line="200" w:lineRule="exact"/>
        <w:jc w:val="center"/>
        <w:rPr>
          <w:sz w:val="24"/>
          <w:szCs w:val="24"/>
        </w:rPr>
      </w:pPr>
      <w:r w:rsidRPr="0097229C">
        <w:rPr>
          <w:rStyle w:val="BodyText1"/>
          <w:sz w:val="24"/>
          <w:szCs w:val="24"/>
        </w:rPr>
        <w:t>VIII</w:t>
      </w:r>
    </w:p>
    <w:p w14:paraId="1F13AEBF" w14:textId="48A0DF7B" w:rsidR="00EC5C11" w:rsidRPr="0048624C" w:rsidRDefault="00FC579B" w:rsidP="00456B2D">
      <w:pPr>
        <w:pStyle w:val="BodyText2"/>
        <w:shd w:val="clear" w:color="auto" w:fill="auto"/>
        <w:tabs>
          <w:tab w:val="left" w:pos="586"/>
        </w:tabs>
        <w:spacing w:after="120" w:line="240" w:lineRule="auto"/>
        <w:rPr>
          <w:rStyle w:val="BodyText1"/>
          <w:color w:val="auto"/>
          <w:sz w:val="24"/>
          <w:szCs w:val="24"/>
          <w:shd w:val="clear" w:color="auto" w:fill="auto"/>
        </w:rPr>
      </w:pPr>
      <w:r w:rsidRPr="0097229C">
        <w:rPr>
          <w:rStyle w:val="BodyText1"/>
          <w:sz w:val="24"/>
          <w:szCs w:val="24"/>
          <w:lang w:val="sr-Cyrl-BA"/>
        </w:rPr>
        <w:tab/>
      </w:r>
      <w:r w:rsidR="0063219B" w:rsidRPr="0097229C">
        <w:rPr>
          <w:rStyle w:val="BodyText1"/>
          <w:sz w:val="24"/>
          <w:szCs w:val="24"/>
        </w:rPr>
        <w:t>Инвеститори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линијских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објеката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комуналне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јавне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инфраструктуре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припадајућих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објеката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смјештај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опреме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уређаја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као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што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трафостанице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подстанице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гријање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објекти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смјештај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опреме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код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базних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станица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друге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технолошке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опреме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различите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инфраструктурне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којима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људи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бораве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само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повремено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слично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не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плаћају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накнаду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трошкове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уређења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градског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грађевинског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земљишта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о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чему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  <w:lang w:val="sr-Cyrl-BA"/>
        </w:rPr>
        <w:t>Одјељење</w:t>
      </w:r>
      <w:r w:rsidR="00DC631A" w:rsidRPr="0048624C">
        <w:rPr>
          <w:rStyle w:val="BodyText1"/>
          <w:color w:val="auto"/>
          <w:sz w:val="24"/>
          <w:szCs w:val="24"/>
          <w:lang w:val="sr-Cyrl-BA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  <w:lang w:val="sr-Cyrl-BA"/>
        </w:rPr>
        <w:t>за</w:t>
      </w:r>
      <w:r w:rsidR="00DC631A" w:rsidRPr="0048624C">
        <w:rPr>
          <w:rStyle w:val="BodyText1"/>
          <w:color w:val="auto"/>
          <w:sz w:val="24"/>
          <w:szCs w:val="24"/>
          <w:lang w:val="sr-Cyrl-BA"/>
        </w:rPr>
        <w:t xml:space="preserve"> </w:t>
      </w:r>
      <w:r w:rsidR="0048624C" w:rsidRPr="0048624C">
        <w:rPr>
          <w:rStyle w:val="BodyText1"/>
          <w:color w:val="auto"/>
          <w:sz w:val="24"/>
          <w:szCs w:val="24"/>
          <w:lang w:val="sr-Cyrl-BA"/>
        </w:rPr>
        <w:t>стамбено-комуналне послове и екологију</w:t>
      </w:r>
      <w:r w:rsidR="00FF6D6C" w:rsidRPr="0048624C">
        <w:rPr>
          <w:rStyle w:val="BodyText1"/>
          <w:color w:val="auto"/>
          <w:sz w:val="24"/>
          <w:szCs w:val="24"/>
          <w:lang w:val="sr-Cyrl-BA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</w:rPr>
        <w:t>доноси</w:t>
      </w:r>
      <w:r w:rsidR="00EC5C11" w:rsidRPr="0048624C">
        <w:rPr>
          <w:rStyle w:val="BodyText1"/>
          <w:color w:val="auto"/>
          <w:sz w:val="24"/>
          <w:szCs w:val="24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</w:rPr>
        <w:t>рјешење</w:t>
      </w:r>
      <w:r w:rsidR="00EC5C11" w:rsidRPr="0048624C">
        <w:rPr>
          <w:rStyle w:val="BodyText1"/>
          <w:color w:val="auto"/>
          <w:sz w:val="24"/>
          <w:szCs w:val="24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</w:rPr>
        <w:t>у</w:t>
      </w:r>
      <w:r w:rsidR="00EC5C11" w:rsidRPr="0048624C">
        <w:rPr>
          <w:rStyle w:val="BodyText1"/>
          <w:color w:val="auto"/>
          <w:sz w:val="24"/>
          <w:szCs w:val="24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</w:rPr>
        <w:t>поступку</w:t>
      </w:r>
      <w:r w:rsidR="00EC5C11" w:rsidRPr="0048624C">
        <w:rPr>
          <w:rStyle w:val="BodyText1"/>
          <w:color w:val="auto"/>
          <w:sz w:val="24"/>
          <w:szCs w:val="24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</w:rPr>
        <w:t>који</w:t>
      </w:r>
      <w:r w:rsidR="00EC5C11" w:rsidRPr="0048624C">
        <w:rPr>
          <w:rStyle w:val="BodyText1"/>
          <w:color w:val="auto"/>
          <w:sz w:val="24"/>
          <w:szCs w:val="24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</w:rPr>
        <w:t>претходи</w:t>
      </w:r>
      <w:r w:rsidR="00EC5C11" w:rsidRPr="0048624C">
        <w:rPr>
          <w:rStyle w:val="BodyText1"/>
          <w:color w:val="auto"/>
          <w:sz w:val="24"/>
          <w:szCs w:val="24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</w:rPr>
        <w:t>издавању</w:t>
      </w:r>
      <w:r w:rsidR="00EC5C11" w:rsidRPr="0048624C">
        <w:rPr>
          <w:rStyle w:val="BodyText1"/>
          <w:color w:val="auto"/>
          <w:sz w:val="24"/>
          <w:szCs w:val="24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</w:rPr>
        <w:t>грађевинске</w:t>
      </w:r>
      <w:r w:rsidR="00EC5C11" w:rsidRPr="0048624C">
        <w:rPr>
          <w:rStyle w:val="BodyText1"/>
          <w:color w:val="auto"/>
          <w:sz w:val="24"/>
          <w:szCs w:val="24"/>
        </w:rPr>
        <w:t xml:space="preserve"> </w:t>
      </w:r>
      <w:r w:rsidR="0063219B" w:rsidRPr="0048624C">
        <w:rPr>
          <w:rStyle w:val="BodyText1"/>
          <w:color w:val="auto"/>
          <w:sz w:val="24"/>
          <w:szCs w:val="24"/>
        </w:rPr>
        <w:t>дозволе</w:t>
      </w:r>
      <w:r w:rsidR="00EC5C11" w:rsidRPr="0048624C">
        <w:rPr>
          <w:rStyle w:val="BodyText1"/>
          <w:color w:val="auto"/>
          <w:sz w:val="24"/>
          <w:szCs w:val="24"/>
        </w:rPr>
        <w:t>.</w:t>
      </w:r>
    </w:p>
    <w:p w14:paraId="512399B8" w14:textId="77777777" w:rsidR="00FC579B" w:rsidRPr="0097229C" w:rsidRDefault="00C434CE" w:rsidP="00820469">
      <w:pPr>
        <w:pStyle w:val="BodyText2"/>
        <w:shd w:val="clear" w:color="auto" w:fill="auto"/>
        <w:tabs>
          <w:tab w:val="left" w:pos="586"/>
        </w:tabs>
        <w:spacing w:after="120" w:line="200" w:lineRule="exact"/>
        <w:jc w:val="center"/>
        <w:rPr>
          <w:sz w:val="24"/>
          <w:szCs w:val="24"/>
        </w:rPr>
      </w:pPr>
      <w:r w:rsidRPr="0097229C">
        <w:rPr>
          <w:rStyle w:val="BodyText1"/>
          <w:sz w:val="24"/>
          <w:szCs w:val="24"/>
        </w:rPr>
        <w:t>IX</w:t>
      </w:r>
    </w:p>
    <w:p w14:paraId="5DCD1ADB" w14:textId="77777777" w:rsidR="00EC5C11" w:rsidRPr="0097229C" w:rsidRDefault="00FC579B" w:rsidP="006E778B">
      <w:pPr>
        <w:pStyle w:val="BodyText2"/>
        <w:shd w:val="clear" w:color="auto" w:fill="auto"/>
        <w:spacing w:line="240" w:lineRule="auto"/>
        <w:rPr>
          <w:sz w:val="24"/>
          <w:szCs w:val="24"/>
        </w:rPr>
      </w:pPr>
      <w:r w:rsidRPr="0097229C">
        <w:rPr>
          <w:rStyle w:val="BodyText1"/>
          <w:sz w:val="24"/>
          <w:szCs w:val="24"/>
          <w:lang w:val="sr-Cyrl-BA"/>
        </w:rPr>
        <w:tab/>
      </w:r>
      <w:r w:rsidR="0063219B" w:rsidRPr="0097229C">
        <w:rPr>
          <w:rStyle w:val="BodyText1"/>
          <w:sz w:val="24"/>
          <w:szCs w:val="24"/>
        </w:rPr>
        <w:t>Линијски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комуналне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јавне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инфраструктуре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смислу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претходн</w:t>
      </w:r>
      <w:r w:rsidR="00C434CE" w:rsidRPr="0097229C">
        <w:rPr>
          <w:rStyle w:val="BodyText1"/>
          <w:sz w:val="24"/>
          <w:szCs w:val="24"/>
          <w:lang w:val="sr-Cyrl-BA"/>
        </w:rPr>
        <w:t>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C434CE" w:rsidRPr="0097229C">
        <w:rPr>
          <w:rStyle w:val="BodyText1"/>
          <w:sz w:val="24"/>
          <w:szCs w:val="24"/>
          <w:lang w:val="sr-Cyrl-BA"/>
        </w:rPr>
        <w:t>тачке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су</w:t>
      </w:r>
      <w:r w:rsidR="00EC5C11" w:rsidRPr="0097229C">
        <w:rPr>
          <w:rStyle w:val="BodyText1"/>
          <w:sz w:val="24"/>
          <w:szCs w:val="24"/>
        </w:rPr>
        <w:t>:</w:t>
      </w:r>
    </w:p>
    <w:p w14:paraId="208C3CCB" w14:textId="77777777" w:rsidR="00EC5C11" w:rsidRPr="0097229C" w:rsidRDefault="0063219B" w:rsidP="006E778B">
      <w:pPr>
        <w:pStyle w:val="NoSpacing"/>
        <w:ind w:left="284" w:hanging="284"/>
        <w:jc w:val="both"/>
        <w:rPr>
          <w:rFonts w:ascii="Times New Roman" w:hAnsi="Times New Roman" w:cs="Times New Roman"/>
        </w:rPr>
      </w:pPr>
      <w:r w:rsidRPr="0097229C">
        <w:rPr>
          <w:rStyle w:val="BodyText1"/>
          <w:rFonts w:eastAsia="Courier New"/>
          <w:sz w:val="24"/>
          <w:szCs w:val="24"/>
        </w:rPr>
        <w:t>а</w:t>
      </w:r>
      <w:r w:rsidR="00EC5C11" w:rsidRPr="0097229C">
        <w:rPr>
          <w:rStyle w:val="BodyText1"/>
          <w:rFonts w:eastAsia="Courier New"/>
          <w:sz w:val="24"/>
          <w:szCs w:val="24"/>
        </w:rPr>
        <w:t>)</w:t>
      </w:r>
      <w:r w:rsidR="00EC5C11" w:rsidRPr="0097229C">
        <w:rPr>
          <w:rStyle w:val="BodyText1"/>
          <w:rFonts w:eastAsia="Courier New"/>
          <w:sz w:val="24"/>
          <w:szCs w:val="24"/>
        </w:rPr>
        <w:tab/>
      </w:r>
      <w:r w:rsidRPr="0097229C">
        <w:rPr>
          <w:rStyle w:val="BodyText1"/>
          <w:rFonts w:eastAsia="Courier New"/>
          <w:sz w:val="24"/>
          <w:szCs w:val="24"/>
        </w:rPr>
        <w:t>водоводна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и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канализациона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мрежа</w:t>
      </w:r>
      <w:r w:rsidR="00EC5C11" w:rsidRPr="0097229C">
        <w:rPr>
          <w:rStyle w:val="BodyText1"/>
          <w:rFonts w:eastAsia="Courier New"/>
          <w:sz w:val="24"/>
          <w:szCs w:val="24"/>
        </w:rPr>
        <w:t>,</w:t>
      </w:r>
    </w:p>
    <w:p w14:paraId="3F050D8A" w14:textId="77777777" w:rsidR="00EC5C11" w:rsidRPr="0097229C" w:rsidRDefault="0063219B" w:rsidP="006E778B">
      <w:pPr>
        <w:pStyle w:val="NoSpacing"/>
        <w:ind w:left="284" w:hanging="284"/>
        <w:jc w:val="both"/>
        <w:rPr>
          <w:rFonts w:ascii="Times New Roman" w:hAnsi="Times New Roman" w:cs="Times New Roman"/>
        </w:rPr>
      </w:pPr>
      <w:r w:rsidRPr="0097229C">
        <w:rPr>
          <w:rStyle w:val="BodyText1"/>
          <w:rFonts w:eastAsia="Courier New"/>
          <w:sz w:val="24"/>
          <w:szCs w:val="24"/>
        </w:rPr>
        <w:t>б</w:t>
      </w:r>
      <w:r w:rsidR="00EC5C11" w:rsidRPr="0097229C">
        <w:rPr>
          <w:rStyle w:val="BodyText1"/>
          <w:rFonts w:eastAsia="Courier New"/>
          <w:sz w:val="24"/>
          <w:szCs w:val="24"/>
        </w:rPr>
        <w:t>)</w:t>
      </w:r>
      <w:r w:rsidR="00EC5C11" w:rsidRPr="0097229C">
        <w:rPr>
          <w:rStyle w:val="BodyText1"/>
          <w:rFonts w:eastAsia="Courier New"/>
          <w:sz w:val="24"/>
          <w:szCs w:val="24"/>
        </w:rPr>
        <w:tab/>
      </w:r>
      <w:r w:rsidRPr="0097229C">
        <w:rPr>
          <w:rStyle w:val="BodyText1"/>
          <w:rFonts w:eastAsia="Courier New"/>
          <w:sz w:val="24"/>
          <w:szCs w:val="24"/>
        </w:rPr>
        <w:t>инсталације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топловода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и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вреловода</w:t>
      </w:r>
      <w:r w:rsidR="00EC5C11" w:rsidRPr="0097229C">
        <w:rPr>
          <w:rStyle w:val="BodyText1"/>
          <w:rFonts w:eastAsia="Courier New"/>
          <w:sz w:val="24"/>
          <w:szCs w:val="24"/>
        </w:rPr>
        <w:t>,</w:t>
      </w:r>
    </w:p>
    <w:p w14:paraId="3FE54026" w14:textId="77777777" w:rsidR="00EC5C11" w:rsidRPr="0097229C" w:rsidRDefault="0063219B" w:rsidP="006E778B">
      <w:pPr>
        <w:pStyle w:val="NoSpacing"/>
        <w:ind w:left="284" w:hanging="284"/>
        <w:jc w:val="both"/>
        <w:rPr>
          <w:rFonts w:ascii="Times New Roman" w:hAnsi="Times New Roman" w:cs="Times New Roman"/>
        </w:rPr>
      </w:pPr>
      <w:r w:rsidRPr="0097229C">
        <w:rPr>
          <w:rStyle w:val="BodyText1"/>
          <w:rFonts w:eastAsia="Courier New"/>
          <w:sz w:val="24"/>
          <w:szCs w:val="24"/>
        </w:rPr>
        <w:t>в</w:t>
      </w:r>
      <w:r w:rsidR="00EC5C11" w:rsidRPr="0097229C">
        <w:rPr>
          <w:rStyle w:val="BodyText1"/>
          <w:rFonts w:eastAsia="Courier New"/>
          <w:sz w:val="24"/>
          <w:szCs w:val="24"/>
        </w:rPr>
        <w:t>)</w:t>
      </w:r>
      <w:r w:rsidR="00EC5C11" w:rsidRPr="0097229C">
        <w:rPr>
          <w:rStyle w:val="BodyText1"/>
          <w:rFonts w:eastAsia="Courier New"/>
          <w:sz w:val="24"/>
          <w:szCs w:val="24"/>
        </w:rPr>
        <w:tab/>
      </w:r>
      <w:r w:rsidRPr="0097229C">
        <w:rPr>
          <w:rStyle w:val="BodyText1"/>
          <w:rFonts w:eastAsia="Courier New"/>
          <w:sz w:val="24"/>
          <w:szCs w:val="24"/>
        </w:rPr>
        <w:t>електромрежа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слабе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и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јаке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струје</w:t>
      </w:r>
      <w:r w:rsidR="00EC5C11" w:rsidRPr="0097229C">
        <w:rPr>
          <w:rStyle w:val="BodyText1"/>
          <w:rFonts w:eastAsia="Courier New"/>
          <w:sz w:val="24"/>
          <w:szCs w:val="24"/>
        </w:rPr>
        <w:t>,</w:t>
      </w:r>
    </w:p>
    <w:p w14:paraId="58DAC38D" w14:textId="77777777" w:rsidR="00EC5C11" w:rsidRPr="0097229C" w:rsidRDefault="0063219B" w:rsidP="006E778B">
      <w:pPr>
        <w:pStyle w:val="NoSpacing"/>
        <w:ind w:left="284" w:hanging="284"/>
        <w:jc w:val="both"/>
        <w:rPr>
          <w:rFonts w:ascii="Times New Roman" w:hAnsi="Times New Roman" w:cs="Times New Roman"/>
        </w:rPr>
      </w:pPr>
      <w:r w:rsidRPr="0097229C">
        <w:rPr>
          <w:rStyle w:val="BodyText1"/>
          <w:rFonts w:eastAsia="Courier New"/>
          <w:sz w:val="24"/>
          <w:szCs w:val="24"/>
        </w:rPr>
        <w:t>г</w:t>
      </w:r>
      <w:r w:rsidR="00EC5C11" w:rsidRPr="0097229C">
        <w:rPr>
          <w:rStyle w:val="BodyText1"/>
          <w:rFonts w:eastAsia="Courier New"/>
          <w:sz w:val="24"/>
          <w:szCs w:val="24"/>
        </w:rPr>
        <w:t>)</w:t>
      </w:r>
      <w:r w:rsidR="00EC5C11" w:rsidRPr="0097229C">
        <w:rPr>
          <w:rStyle w:val="BodyText1"/>
          <w:rFonts w:eastAsia="Courier New"/>
          <w:sz w:val="24"/>
          <w:szCs w:val="24"/>
        </w:rPr>
        <w:tab/>
      </w:r>
      <w:r w:rsidRPr="0097229C">
        <w:rPr>
          <w:rStyle w:val="BodyText1"/>
          <w:rFonts w:eastAsia="Courier New"/>
          <w:sz w:val="24"/>
          <w:szCs w:val="24"/>
        </w:rPr>
        <w:t>инсталације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кабловске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телевизије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и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телекомуникација</w:t>
      </w:r>
      <w:r w:rsidR="00EC5C11" w:rsidRPr="0097229C">
        <w:rPr>
          <w:rStyle w:val="BodyText1"/>
          <w:rFonts w:eastAsia="Courier New"/>
          <w:sz w:val="24"/>
          <w:szCs w:val="24"/>
        </w:rPr>
        <w:t>,</w:t>
      </w:r>
    </w:p>
    <w:p w14:paraId="5B8CD894" w14:textId="77777777" w:rsidR="00EC5C11" w:rsidRPr="0097229C" w:rsidRDefault="0063219B" w:rsidP="006E778B">
      <w:pPr>
        <w:pStyle w:val="NoSpacing"/>
        <w:ind w:left="284" w:hanging="284"/>
        <w:jc w:val="both"/>
        <w:rPr>
          <w:rFonts w:ascii="Times New Roman" w:hAnsi="Times New Roman" w:cs="Times New Roman"/>
        </w:rPr>
      </w:pPr>
      <w:r w:rsidRPr="0097229C">
        <w:rPr>
          <w:rStyle w:val="BodyText1"/>
          <w:rFonts w:eastAsia="Courier New"/>
          <w:sz w:val="24"/>
          <w:szCs w:val="24"/>
        </w:rPr>
        <w:t>д</w:t>
      </w:r>
      <w:r w:rsidR="00EC5C11" w:rsidRPr="0097229C">
        <w:rPr>
          <w:rStyle w:val="BodyText1"/>
          <w:rFonts w:eastAsia="Courier New"/>
          <w:sz w:val="24"/>
          <w:szCs w:val="24"/>
        </w:rPr>
        <w:t>)</w:t>
      </w:r>
      <w:r w:rsidR="00EC5C11" w:rsidRPr="0097229C">
        <w:rPr>
          <w:rStyle w:val="BodyText1"/>
          <w:rFonts w:eastAsia="Courier New"/>
          <w:sz w:val="24"/>
          <w:szCs w:val="24"/>
        </w:rPr>
        <w:tab/>
      </w:r>
      <w:r w:rsidRPr="0097229C">
        <w:rPr>
          <w:rStyle w:val="BodyText1"/>
          <w:rFonts w:eastAsia="Courier New"/>
          <w:sz w:val="24"/>
          <w:szCs w:val="24"/>
        </w:rPr>
        <w:t>саобраћајнице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за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моторна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возила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и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тротоари</w:t>
      </w:r>
      <w:r w:rsidR="00EC5C11" w:rsidRPr="0097229C">
        <w:rPr>
          <w:rStyle w:val="BodyText1"/>
          <w:rFonts w:eastAsia="Courier New"/>
          <w:sz w:val="24"/>
          <w:szCs w:val="24"/>
        </w:rPr>
        <w:t>,</w:t>
      </w:r>
    </w:p>
    <w:p w14:paraId="455D963C" w14:textId="248749AE" w:rsidR="00EC5C11" w:rsidRPr="0097229C" w:rsidRDefault="0063219B" w:rsidP="006E778B">
      <w:pPr>
        <w:pStyle w:val="NoSpacing"/>
        <w:ind w:left="284" w:hanging="284"/>
        <w:jc w:val="both"/>
        <w:rPr>
          <w:rStyle w:val="BodyText1"/>
          <w:rFonts w:eastAsia="Courier New"/>
          <w:sz w:val="24"/>
          <w:szCs w:val="24"/>
          <w:lang w:val="sr-Cyrl-BA"/>
        </w:rPr>
      </w:pPr>
      <w:r w:rsidRPr="0097229C">
        <w:rPr>
          <w:rStyle w:val="BodyText1"/>
          <w:rFonts w:eastAsia="Courier New"/>
          <w:sz w:val="24"/>
          <w:szCs w:val="24"/>
        </w:rPr>
        <w:t>ђ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) </w:t>
      </w:r>
      <w:r w:rsidR="00EC5C11" w:rsidRPr="0097229C">
        <w:rPr>
          <w:rStyle w:val="BodyText1"/>
          <w:rFonts w:eastAsia="Courier New"/>
          <w:sz w:val="24"/>
          <w:szCs w:val="24"/>
        </w:rPr>
        <w:tab/>
      </w:r>
      <w:r w:rsidRPr="0097229C">
        <w:rPr>
          <w:rStyle w:val="BodyText1"/>
          <w:rFonts w:eastAsia="Courier New"/>
          <w:sz w:val="24"/>
          <w:szCs w:val="24"/>
        </w:rPr>
        <w:t>пјешачке</w:t>
      </w:r>
      <w:r w:rsidR="00504878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и</w:t>
      </w:r>
      <w:r w:rsidR="00504878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бициклистичке</w:t>
      </w:r>
      <w:r w:rsidR="00504878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стазе</w:t>
      </w:r>
      <w:r w:rsidR="00FE196B">
        <w:rPr>
          <w:rStyle w:val="BodyText1"/>
          <w:rFonts w:eastAsia="Courier New"/>
          <w:sz w:val="24"/>
          <w:szCs w:val="24"/>
        </w:rPr>
        <w:t>,</w:t>
      </w:r>
    </w:p>
    <w:p w14:paraId="325947ED" w14:textId="77777777" w:rsidR="00EC5C11" w:rsidRPr="0097229C" w:rsidRDefault="0063219B" w:rsidP="006E778B">
      <w:pPr>
        <w:pStyle w:val="NoSpacing"/>
        <w:ind w:firstLine="708"/>
        <w:jc w:val="both"/>
        <w:rPr>
          <w:rStyle w:val="BodyText1"/>
          <w:rFonts w:eastAsia="Courier New"/>
          <w:sz w:val="24"/>
          <w:szCs w:val="24"/>
          <w:lang w:val="sr-Cyrl-BA"/>
        </w:rPr>
      </w:pPr>
      <w:r w:rsidRPr="0097229C">
        <w:rPr>
          <w:rStyle w:val="BodyText1"/>
          <w:rFonts w:eastAsia="Courier New"/>
          <w:sz w:val="24"/>
          <w:szCs w:val="24"/>
          <w:lang w:val="sr-Cyrl-BA"/>
        </w:rPr>
        <w:t>Накнада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за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уређење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градског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грађевинског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земљишта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не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плаћа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се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ни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за</w:t>
      </w:r>
      <w:r w:rsidR="00504878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септичке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јаме</w:t>
      </w:r>
      <w:r w:rsidR="00EC5C11" w:rsidRPr="0097229C">
        <w:rPr>
          <w:rStyle w:val="BodyText1"/>
          <w:rFonts w:eastAsia="Courier New"/>
          <w:sz w:val="24"/>
          <w:szCs w:val="24"/>
        </w:rPr>
        <w:t>,</w:t>
      </w:r>
      <w:r w:rsidR="007927F5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цистерне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за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воду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и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друг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е</w:t>
      </w:r>
      <w:r w:rsidR="00456B2D" w:rsidRPr="0097229C">
        <w:rPr>
          <w:rStyle w:val="BodyText1"/>
          <w:rFonts w:eastAsia="Courier New"/>
          <w:sz w:val="24"/>
          <w:szCs w:val="24"/>
          <w:lang w:val="sr-Cyrl-BA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сличне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објект</w:t>
      </w:r>
      <w:r w:rsidRPr="0097229C">
        <w:rPr>
          <w:rStyle w:val="BodyText1"/>
          <w:rFonts w:eastAsia="Courier New"/>
          <w:sz w:val="24"/>
          <w:szCs w:val="24"/>
          <w:lang w:val="sr-Cyrl-BA"/>
        </w:rPr>
        <w:t>е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који</w:t>
      </w:r>
      <w:r w:rsidR="00EC5C11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немају</w:t>
      </w:r>
      <w:r w:rsidR="00456B2D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корисну</w:t>
      </w:r>
      <w:r w:rsidR="00456B2D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површину</w:t>
      </w:r>
      <w:r w:rsidR="00EC5C11" w:rsidRPr="0097229C">
        <w:rPr>
          <w:rStyle w:val="BodyText1"/>
          <w:rFonts w:eastAsia="Courier New"/>
          <w:sz w:val="24"/>
          <w:szCs w:val="24"/>
        </w:rPr>
        <w:t>.</w:t>
      </w:r>
    </w:p>
    <w:p w14:paraId="2629178E" w14:textId="77777777" w:rsidR="00504878" w:rsidRPr="0097229C" w:rsidRDefault="00504878" w:rsidP="00FC579B">
      <w:pPr>
        <w:pStyle w:val="NoSpacing"/>
        <w:ind w:left="284" w:hanging="284"/>
        <w:rPr>
          <w:rStyle w:val="BodyText1"/>
          <w:rFonts w:eastAsia="Courier New"/>
          <w:sz w:val="24"/>
          <w:szCs w:val="24"/>
          <w:lang w:val="sr-Cyrl-BA"/>
        </w:rPr>
      </w:pPr>
    </w:p>
    <w:p w14:paraId="11796EDE" w14:textId="77777777" w:rsidR="00504878" w:rsidRPr="0097229C" w:rsidRDefault="00C434CE" w:rsidP="00820469">
      <w:pPr>
        <w:pStyle w:val="NoSpacing"/>
        <w:spacing w:after="120" w:line="200" w:lineRule="exact"/>
        <w:jc w:val="center"/>
        <w:rPr>
          <w:rFonts w:ascii="Times New Roman" w:hAnsi="Times New Roman" w:cs="Times New Roman"/>
        </w:rPr>
      </w:pPr>
      <w:r w:rsidRPr="0097229C">
        <w:rPr>
          <w:rStyle w:val="BodyText1"/>
          <w:rFonts w:eastAsia="Courier New"/>
          <w:sz w:val="24"/>
          <w:szCs w:val="24"/>
        </w:rPr>
        <w:t>X</w:t>
      </w:r>
    </w:p>
    <w:p w14:paraId="7A9EEAAD" w14:textId="77777777" w:rsidR="00850FA8" w:rsidRPr="0097229C" w:rsidRDefault="00504878" w:rsidP="00504878">
      <w:pPr>
        <w:pStyle w:val="BodyText2"/>
        <w:shd w:val="clear" w:color="auto" w:fill="auto"/>
        <w:tabs>
          <w:tab w:val="left" w:pos="615"/>
        </w:tabs>
        <w:spacing w:after="100" w:afterAutospacing="1" w:line="240" w:lineRule="auto"/>
        <w:rPr>
          <w:rStyle w:val="BodyText1"/>
          <w:sz w:val="24"/>
          <w:szCs w:val="24"/>
        </w:rPr>
      </w:pPr>
      <w:r w:rsidRPr="0097229C">
        <w:rPr>
          <w:rStyle w:val="BodyText1"/>
          <w:sz w:val="24"/>
          <w:szCs w:val="24"/>
          <w:lang w:val="sr-Cyrl-BA"/>
        </w:rPr>
        <w:tab/>
      </w:r>
      <w:r w:rsidR="0063219B" w:rsidRPr="0097229C">
        <w:rPr>
          <w:rStyle w:val="BodyText1"/>
          <w:sz w:val="24"/>
          <w:szCs w:val="24"/>
        </w:rPr>
        <w:t>За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изградњу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помоћних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објеката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отворених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базена</w:t>
      </w:r>
      <w:r w:rsidR="00EC5C1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подземних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сутеренских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гаража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других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подземних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помоћних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просторија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износ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накнаде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уређење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градског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грађевинског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земљишта</w:t>
      </w:r>
      <w:r w:rsidR="00DC631A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израчунат</w:t>
      </w:r>
      <w:r w:rsidR="00DC631A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</w:t>
      </w:r>
      <w:r w:rsidR="00DC631A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складу</w:t>
      </w:r>
      <w:r w:rsidR="00DC631A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са</w:t>
      </w:r>
      <w:r w:rsidR="00DC631A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ов</w:t>
      </w:r>
      <w:r w:rsidR="0063219B" w:rsidRPr="0097229C">
        <w:rPr>
          <w:rStyle w:val="BodyText1"/>
          <w:sz w:val="24"/>
          <w:szCs w:val="24"/>
          <w:lang w:val="sr-Cyrl-BA"/>
        </w:rPr>
        <w:t>о</w:t>
      </w:r>
      <w:r w:rsidR="0063219B" w:rsidRPr="0097229C">
        <w:rPr>
          <w:rStyle w:val="BodyText1"/>
          <w:sz w:val="24"/>
          <w:szCs w:val="24"/>
        </w:rPr>
        <w:t>м</w:t>
      </w:r>
      <w:r w:rsidR="00EC5C1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  <w:lang w:val="sr-Cyrl-BA"/>
        </w:rPr>
        <w:t>Одлуком</w:t>
      </w:r>
      <w:r w:rsidR="00182901"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умањује</w:t>
      </w:r>
      <w:r w:rsidR="0018290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се</w:t>
      </w:r>
      <w:r w:rsidR="00182901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="00182901" w:rsidRPr="0097229C">
        <w:rPr>
          <w:rStyle w:val="BodyText1"/>
          <w:sz w:val="24"/>
          <w:szCs w:val="24"/>
        </w:rPr>
        <w:t xml:space="preserve"> 50%</w:t>
      </w:r>
      <w:r w:rsidR="00F11C5F" w:rsidRPr="0097229C">
        <w:rPr>
          <w:rStyle w:val="BodyText1"/>
          <w:sz w:val="24"/>
          <w:szCs w:val="24"/>
        </w:rPr>
        <w:t>.</w:t>
      </w:r>
    </w:p>
    <w:p w14:paraId="3D9DD93F" w14:textId="77777777" w:rsidR="00F11C5F" w:rsidRPr="0097229C" w:rsidRDefault="00F11C5F" w:rsidP="00504878">
      <w:pPr>
        <w:pStyle w:val="BodyText2"/>
        <w:shd w:val="clear" w:color="auto" w:fill="auto"/>
        <w:tabs>
          <w:tab w:val="left" w:pos="615"/>
        </w:tabs>
        <w:spacing w:after="100" w:afterAutospacing="1" w:line="240" w:lineRule="auto"/>
        <w:rPr>
          <w:rStyle w:val="BodyText1"/>
          <w:sz w:val="24"/>
          <w:szCs w:val="24"/>
        </w:rPr>
      </w:pPr>
      <w:r w:rsidRPr="0097229C">
        <w:rPr>
          <w:rStyle w:val="BodyText1"/>
          <w:sz w:val="24"/>
          <w:szCs w:val="24"/>
        </w:rPr>
        <w:lastRenderedPageBreak/>
        <w:tab/>
      </w:r>
      <w:r w:rsidR="0063219B" w:rsidRPr="0097229C">
        <w:rPr>
          <w:rStyle w:val="BodyText1"/>
          <w:sz w:val="24"/>
          <w:szCs w:val="24"/>
        </w:rPr>
        <w:t>За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изградњу</w:t>
      </w:r>
      <w:r w:rsidRPr="0097229C">
        <w:rPr>
          <w:rStyle w:val="BodyText1"/>
          <w:sz w:val="24"/>
          <w:szCs w:val="24"/>
        </w:rPr>
        <w:t xml:space="preserve"> </w:t>
      </w:r>
      <w:r w:rsidR="0021189D" w:rsidRPr="0097229C">
        <w:rPr>
          <w:rStyle w:val="BodyText1"/>
          <w:sz w:val="24"/>
          <w:szCs w:val="24"/>
          <w:lang w:val="sr-Cyrl-BA"/>
        </w:rPr>
        <w:t xml:space="preserve">пословних, производних и </w:t>
      </w:r>
      <w:r w:rsidR="0063219B" w:rsidRPr="0097229C">
        <w:rPr>
          <w:rStyle w:val="BodyText1"/>
          <w:sz w:val="24"/>
          <w:szCs w:val="24"/>
        </w:rPr>
        <w:t>производно</w:t>
      </w:r>
      <w:r w:rsidR="0021189D" w:rsidRPr="0097229C">
        <w:rPr>
          <w:rStyle w:val="BodyText1"/>
          <w:sz w:val="24"/>
          <w:szCs w:val="24"/>
          <w:lang w:val="sr-Cyrl-BA"/>
        </w:rPr>
        <w:t>-</w:t>
      </w:r>
      <w:r w:rsidR="0063219B" w:rsidRPr="0097229C">
        <w:rPr>
          <w:rStyle w:val="BodyText1"/>
          <w:sz w:val="24"/>
          <w:szCs w:val="24"/>
        </w:rPr>
        <w:t>пословних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објеката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износ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накнаде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уређење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градског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грађевинског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земљишта</w:t>
      </w:r>
      <w:r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израчунат</w:t>
      </w:r>
      <w:r w:rsidR="0021189D" w:rsidRPr="0097229C">
        <w:rPr>
          <w:rStyle w:val="BodyText1"/>
          <w:sz w:val="24"/>
          <w:szCs w:val="24"/>
          <w:lang w:val="sr-Cyrl-BA"/>
        </w:rPr>
        <w:t>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у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складу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одлуком</w:t>
      </w:r>
      <w:r w:rsidRPr="0097229C">
        <w:rPr>
          <w:rStyle w:val="BodyText1"/>
          <w:sz w:val="24"/>
          <w:szCs w:val="24"/>
        </w:rPr>
        <w:t xml:space="preserve">, </w:t>
      </w:r>
      <w:r w:rsidR="0063219B" w:rsidRPr="0097229C">
        <w:rPr>
          <w:rStyle w:val="BodyText1"/>
          <w:sz w:val="24"/>
          <w:szCs w:val="24"/>
        </w:rPr>
        <w:t>умањује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се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за</w:t>
      </w:r>
      <w:r w:rsidRPr="0097229C">
        <w:rPr>
          <w:rStyle w:val="BodyText1"/>
          <w:sz w:val="24"/>
          <w:szCs w:val="24"/>
        </w:rPr>
        <w:t>:</w:t>
      </w:r>
    </w:p>
    <w:p w14:paraId="6BA41D07" w14:textId="783CFCDF" w:rsidR="00F11C5F" w:rsidRPr="0097229C" w:rsidRDefault="000576DB" w:rsidP="00F11C5F">
      <w:pPr>
        <w:pStyle w:val="BodyText2"/>
        <w:numPr>
          <w:ilvl w:val="0"/>
          <w:numId w:val="5"/>
        </w:numPr>
        <w:shd w:val="clear" w:color="auto" w:fill="auto"/>
        <w:tabs>
          <w:tab w:val="left" w:pos="615"/>
        </w:tabs>
        <w:spacing w:after="100" w:afterAutospacing="1" w:line="240" w:lineRule="auto"/>
        <w:rPr>
          <w:rStyle w:val="BodyText1"/>
          <w:sz w:val="24"/>
          <w:szCs w:val="24"/>
        </w:rPr>
      </w:pPr>
      <w:r>
        <w:rPr>
          <w:rStyle w:val="BodyText1"/>
          <w:sz w:val="24"/>
          <w:szCs w:val="24"/>
        </w:rPr>
        <w:t>10</w:t>
      </w:r>
      <w:r w:rsidR="00F11C5F" w:rsidRPr="0097229C">
        <w:rPr>
          <w:rStyle w:val="BodyText1"/>
          <w:sz w:val="24"/>
          <w:szCs w:val="24"/>
        </w:rPr>
        <w:t xml:space="preserve">% </w:t>
      </w:r>
      <w:r w:rsidR="0063219B" w:rsidRPr="0097229C">
        <w:rPr>
          <w:rStyle w:val="BodyText1"/>
          <w:sz w:val="24"/>
          <w:szCs w:val="24"/>
        </w:rPr>
        <w:t>за</w:t>
      </w:r>
      <w:r w:rsidR="00F11C5F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објекте</w:t>
      </w:r>
      <w:r w:rsidR="00F11C5F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корисне</w:t>
      </w:r>
      <w:r w:rsidR="00F11C5F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површине</w:t>
      </w:r>
      <w:r w:rsidR="00F11C5F" w:rsidRPr="0097229C">
        <w:rPr>
          <w:rStyle w:val="BodyText1"/>
          <w:sz w:val="24"/>
          <w:szCs w:val="24"/>
        </w:rPr>
        <w:t xml:space="preserve"> 1.000 – 1.500 </w:t>
      </w:r>
      <w:r w:rsidR="00672B17" w:rsidRPr="0097229C">
        <w:rPr>
          <w:rStyle w:val="BodyText1"/>
          <w:sz w:val="24"/>
          <w:szCs w:val="24"/>
        </w:rPr>
        <w:t>m</w:t>
      </w:r>
      <w:r w:rsidR="00F11C5F" w:rsidRPr="0097229C">
        <w:rPr>
          <w:rStyle w:val="BodyText1"/>
          <w:sz w:val="24"/>
          <w:szCs w:val="24"/>
          <w:vertAlign w:val="superscript"/>
        </w:rPr>
        <w:t>2</w:t>
      </w:r>
    </w:p>
    <w:p w14:paraId="11FA78E7" w14:textId="390FD7C9" w:rsidR="00F11C5F" w:rsidRPr="0097229C" w:rsidRDefault="00F11C5F" w:rsidP="00F11C5F">
      <w:pPr>
        <w:pStyle w:val="BodyText2"/>
        <w:numPr>
          <w:ilvl w:val="0"/>
          <w:numId w:val="5"/>
        </w:numPr>
        <w:shd w:val="clear" w:color="auto" w:fill="auto"/>
        <w:tabs>
          <w:tab w:val="left" w:pos="615"/>
        </w:tabs>
        <w:spacing w:after="100" w:afterAutospacing="1" w:line="240" w:lineRule="auto"/>
        <w:rPr>
          <w:rStyle w:val="BodyText1"/>
          <w:sz w:val="24"/>
          <w:szCs w:val="24"/>
        </w:rPr>
      </w:pPr>
      <w:r w:rsidRPr="0097229C">
        <w:rPr>
          <w:rStyle w:val="BodyText1"/>
          <w:sz w:val="24"/>
          <w:szCs w:val="24"/>
        </w:rPr>
        <w:t>1</w:t>
      </w:r>
      <w:r w:rsidR="000576DB">
        <w:rPr>
          <w:rStyle w:val="BodyText1"/>
          <w:sz w:val="24"/>
          <w:szCs w:val="24"/>
        </w:rPr>
        <w:t>5</w:t>
      </w:r>
      <w:r w:rsidRPr="0097229C">
        <w:rPr>
          <w:rStyle w:val="BodyText1"/>
          <w:sz w:val="24"/>
          <w:szCs w:val="24"/>
        </w:rPr>
        <w:t xml:space="preserve">% </w:t>
      </w:r>
      <w:r w:rsidR="0063219B" w:rsidRPr="0097229C">
        <w:rPr>
          <w:rStyle w:val="BodyText1"/>
          <w:sz w:val="24"/>
          <w:szCs w:val="24"/>
        </w:rPr>
        <w:t>за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корисне</w:t>
      </w:r>
      <w:r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површине</w:t>
      </w:r>
      <w:r w:rsidRPr="0097229C">
        <w:rPr>
          <w:rStyle w:val="BodyText1"/>
          <w:sz w:val="24"/>
          <w:szCs w:val="24"/>
        </w:rPr>
        <w:t xml:space="preserve"> 1.500 – 2.000 </w:t>
      </w:r>
      <w:r w:rsidR="00672B17" w:rsidRPr="0097229C">
        <w:rPr>
          <w:rStyle w:val="BodyText1"/>
          <w:sz w:val="24"/>
          <w:szCs w:val="24"/>
        </w:rPr>
        <w:t>m</w:t>
      </w:r>
      <w:r w:rsidRPr="0097229C">
        <w:rPr>
          <w:rStyle w:val="BodyText1"/>
          <w:sz w:val="24"/>
          <w:szCs w:val="24"/>
          <w:vertAlign w:val="superscript"/>
        </w:rPr>
        <w:t>2</w:t>
      </w:r>
    </w:p>
    <w:p w14:paraId="50FCE400" w14:textId="01867146" w:rsidR="00672B17" w:rsidRPr="0097229C" w:rsidRDefault="000576DB" w:rsidP="00672B17">
      <w:pPr>
        <w:pStyle w:val="BodyText2"/>
        <w:numPr>
          <w:ilvl w:val="0"/>
          <w:numId w:val="5"/>
        </w:numPr>
        <w:shd w:val="clear" w:color="auto" w:fill="auto"/>
        <w:tabs>
          <w:tab w:val="left" w:pos="615"/>
        </w:tabs>
        <w:spacing w:after="100" w:afterAutospacing="1" w:line="240" w:lineRule="auto"/>
        <w:rPr>
          <w:color w:val="000000"/>
          <w:sz w:val="24"/>
          <w:szCs w:val="24"/>
          <w:shd w:val="clear" w:color="auto" w:fill="FFFFFF"/>
        </w:rPr>
      </w:pPr>
      <w:r>
        <w:rPr>
          <w:rStyle w:val="BodyText1"/>
          <w:sz w:val="24"/>
          <w:szCs w:val="24"/>
        </w:rPr>
        <w:t>20</w:t>
      </w:r>
      <w:r w:rsidR="00F11C5F" w:rsidRPr="0097229C">
        <w:rPr>
          <w:rStyle w:val="BodyText1"/>
          <w:sz w:val="24"/>
          <w:szCs w:val="24"/>
        </w:rPr>
        <w:t xml:space="preserve">% </w:t>
      </w:r>
      <w:r w:rsidR="0063219B" w:rsidRPr="0097229C">
        <w:rPr>
          <w:rStyle w:val="BodyText1"/>
          <w:sz w:val="24"/>
          <w:szCs w:val="24"/>
        </w:rPr>
        <w:t>за</w:t>
      </w:r>
      <w:r w:rsidR="00F11C5F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објекте</w:t>
      </w:r>
      <w:r w:rsidR="00F11C5F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корисне</w:t>
      </w:r>
      <w:r w:rsidR="00F11C5F" w:rsidRPr="0097229C">
        <w:rPr>
          <w:rStyle w:val="BodyText1"/>
          <w:sz w:val="24"/>
          <w:szCs w:val="24"/>
        </w:rPr>
        <w:t xml:space="preserve"> </w:t>
      </w:r>
      <w:r w:rsidR="0063219B" w:rsidRPr="0097229C">
        <w:rPr>
          <w:rStyle w:val="BodyText1"/>
          <w:sz w:val="24"/>
          <w:szCs w:val="24"/>
        </w:rPr>
        <w:t>површине</w:t>
      </w:r>
      <w:r w:rsidR="00F11C5F" w:rsidRPr="0097229C">
        <w:rPr>
          <w:rStyle w:val="BodyText1"/>
          <w:sz w:val="24"/>
          <w:szCs w:val="24"/>
        </w:rPr>
        <w:t xml:space="preserve"> 2.000</w:t>
      </w:r>
      <w:r w:rsidR="00C56DCA" w:rsidRPr="0097229C">
        <w:rPr>
          <w:rStyle w:val="BodyText1"/>
          <w:sz w:val="24"/>
          <w:szCs w:val="24"/>
        </w:rPr>
        <w:t xml:space="preserve"> – 3.000</w:t>
      </w:r>
      <w:r w:rsidR="00F11C5F" w:rsidRPr="0097229C">
        <w:rPr>
          <w:rStyle w:val="BodyText1"/>
          <w:sz w:val="24"/>
          <w:szCs w:val="24"/>
        </w:rPr>
        <w:t xml:space="preserve"> </w:t>
      </w:r>
      <w:r w:rsidR="00672B17" w:rsidRPr="0097229C">
        <w:rPr>
          <w:rStyle w:val="BodyText1"/>
          <w:sz w:val="24"/>
          <w:szCs w:val="24"/>
        </w:rPr>
        <w:t>m</w:t>
      </w:r>
      <w:r w:rsidR="00F11C5F" w:rsidRPr="0097229C">
        <w:rPr>
          <w:rStyle w:val="BodyText1"/>
          <w:sz w:val="24"/>
          <w:szCs w:val="24"/>
          <w:vertAlign w:val="superscript"/>
        </w:rPr>
        <w:t>2</w:t>
      </w:r>
    </w:p>
    <w:p w14:paraId="10C3A2AE" w14:textId="246D5957" w:rsidR="00672B17" w:rsidRPr="0097229C" w:rsidRDefault="00672B17" w:rsidP="00672B17">
      <w:pPr>
        <w:pStyle w:val="BodyText2"/>
        <w:numPr>
          <w:ilvl w:val="0"/>
          <w:numId w:val="5"/>
        </w:numPr>
        <w:shd w:val="clear" w:color="auto" w:fill="auto"/>
        <w:tabs>
          <w:tab w:val="left" w:pos="615"/>
        </w:tabs>
        <w:spacing w:after="100" w:afterAutospacing="1" w:line="240" w:lineRule="auto"/>
        <w:rPr>
          <w:rStyle w:val="BodyText1"/>
          <w:sz w:val="24"/>
          <w:szCs w:val="24"/>
        </w:rPr>
      </w:pPr>
      <w:r w:rsidRPr="0097229C">
        <w:rPr>
          <w:rStyle w:val="BodyText1"/>
          <w:sz w:val="24"/>
          <w:szCs w:val="24"/>
          <w:lang w:val="sr-Cyrl-BA"/>
        </w:rPr>
        <w:t>2</w:t>
      </w:r>
      <w:r w:rsidR="000576DB">
        <w:rPr>
          <w:rStyle w:val="BodyText1"/>
          <w:sz w:val="24"/>
          <w:szCs w:val="24"/>
        </w:rPr>
        <w:t>5</w:t>
      </w:r>
      <w:r w:rsidRPr="0097229C">
        <w:rPr>
          <w:rStyle w:val="BodyText1"/>
          <w:sz w:val="24"/>
          <w:szCs w:val="24"/>
        </w:rPr>
        <w:t xml:space="preserve">% за објекте корисне површине </w:t>
      </w:r>
      <w:r w:rsidRPr="0097229C">
        <w:rPr>
          <w:rStyle w:val="BodyText1"/>
          <w:sz w:val="24"/>
          <w:szCs w:val="24"/>
          <w:lang w:val="sr-Cyrl-BA"/>
        </w:rPr>
        <w:t>3</w:t>
      </w:r>
      <w:r w:rsidRPr="0097229C">
        <w:rPr>
          <w:rStyle w:val="BodyText1"/>
          <w:sz w:val="24"/>
          <w:szCs w:val="24"/>
        </w:rPr>
        <w:t>.</w:t>
      </w:r>
      <w:r w:rsidRPr="0097229C">
        <w:rPr>
          <w:rStyle w:val="BodyText1"/>
          <w:sz w:val="24"/>
          <w:szCs w:val="24"/>
          <w:lang w:val="sr-Cyrl-BA"/>
        </w:rPr>
        <w:t>0</w:t>
      </w:r>
      <w:r w:rsidRPr="0097229C">
        <w:rPr>
          <w:rStyle w:val="BodyText1"/>
          <w:sz w:val="24"/>
          <w:szCs w:val="24"/>
        </w:rPr>
        <w:t xml:space="preserve">00 – </w:t>
      </w:r>
      <w:r w:rsidRPr="0097229C">
        <w:rPr>
          <w:rStyle w:val="BodyText1"/>
          <w:sz w:val="24"/>
          <w:szCs w:val="24"/>
          <w:lang w:val="sr-Cyrl-BA"/>
        </w:rPr>
        <w:t>5</w:t>
      </w:r>
      <w:r w:rsidRPr="0097229C">
        <w:rPr>
          <w:rStyle w:val="BodyText1"/>
          <w:sz w:val="24"/>
          <w:szCs w:val="24"/>
        </w:rPr>
        <w:t>.000 m</w:t>
      </w:r>
      <w:r w:rsidRPr="0097229C">
        <w:rPr>
          <w:rStyle w:val="BodyText1"/>
          <w:sz w:val="24"/>
          <w:szCs w:val="24"/>
          <w:vertAlign w:val="superscript"/>
        </w:rPr>
        <w:t>2</w:t>
      </w:r>
    </w:p>
    <w:p w14:paraId="3C44960C" w14:textId="023103EB" w:rsidR="00672B17" w:rsidRPr="0097229C" w:rsidRDefault="008A1BF1" w:rsidP="00672B17">
      <w:pPr>
        <w:pStyle w:val="BodyText2"/>
        <w:numPr>
          <w:ilvl w:val="0"/>
          <w:numId w:val="5"/>
        </w:numPr>
        <w:shd w:val="clear" w:color="auto" w:fill="auto"/>
        <w:tabs>
          <w:tab w:val="left" w:pos="615"/>
        </w:tabs>
        <w:spacing w:after="100" w:afterAutospacing="1" w:line="240" w:lineRule="auto"/>
        <w:rPr>
          <w:rStyle w:val="BodyText1"/>
          <w:sz w:val="24"/>
          <w:szCs w:val="24"/>
        </w:rPr>
      </w:pPr>
      <w:r w:rsidRPr="0097229C">
        <w:rPr>
          <w:rStyle w:val="BodyText1"/>
          <w:sz w:val="24"/>
          <w:szCs w:val="24"/>
          <w:lang w:val="sr-Cyrl-BA"/>
        </w:rPr>
        <w:t>3</w:t>
      </w:r>
      <w:r w:rsidR="000576DB">
        <w:rPr>
          <w:rStyle w:val="BodyText1"/>
          <w:sz w:val="24"/>
          <w:szCs w:val="24"/>
        </w:rPr>
        <w:t>5</w:t>
      </w:r>
      <w:r w:rsidR="00672B17" w:rsidRPr="0097229C">
        <w:rPr>
          <w:rStyle w:val="BodyText1"/>
          <w:sz w:val="24"/>
          <w:szCs w:val="24"/>
        </w:rPr>
        <w:t xml:space="preserve">% за објекте корисне површине </w:t>
      </w:r>
      <w:r w:rsidR="00672B17" w:rsidRPr="0097229C">
        <w:rPr>
          <w:rStyle w:val="BodyText1"/>
          <w:sz w:val="24"/>
          <w:szCs w:val="24"/>
          <w:lang w:val="sr-Cyrl-BA"/>
        </w:rPr>
        <w:t>5</w:t>
      </w:r>
      <w:r w:rsidR="00672B17" w:rsidRPr="0097229C">
        <w:rPr>
          <w:rStyle w:val="BodyText1"/>
          <w:sz w:val="24"/>
          <w:szCs w:val="24"/>
        </w:rPr>
        <w:t>.</w:t>
      </w:r>
      <w:r w:rsidR="00672B17" w:rsidRPr="0097229C">
        <w:rPr>
          <w:rStyle w:val="BodyText1"/>
          <w:sz w:val="24"/>
          <w:szCs w:val="24"/>
          <w:lang w:val="sr-Cyrl-BA"/>
        </w:rPr>
        <w:t>0</w:t>
      </w:r>
      <w:r w:rsidR="00672B17" w:rsidRPr="0097229C">
        <w:rPr>
          <w:rStyle w:val="BodyText1"/>
          <w:sz w:val="24"/>
          <w:szCs w:val="24"/>
        </w:rPr>
        <w:t xml:space="preserve">00 – </w:t>
      </w:r>
      <w:r w:rsidR="00672B17" w:rsidRPr="0097229C">
        <w:rPr>
          <w:rStyle w:val="BodyText1"/>
          <w:sz w:val="24"/>
          <w:szCs w:val="24"/>
          <w:lang w:val="sr-Cyrl-BA"/>
        </w:rPr>
        <w:t>8</w:t>
      </w:r>
      <w:r w:rsidR="00672B17" w:rsidRPr="0097229C">
        <w:rPr>
          <w:rStyle w:val="BodyText1"/>
          <w:sz w:val="24"/>
          <w:szCs w:val="24"/>
        </w:rPr>
        <w:t>.000 m</w:t>
      </w:r>
      <w:r w:rsidR="00672B17" w:rsidRPr="0097229C">
        <w:rPr>
          <w:rStyle w:val="BodyText1"/>
          <w:sz w:val="24"/>
          <w:szCs w:val="24"/>
          <w:vertAlign w:val="superscript"/>
        </w:rPr>
        <w:t>2</w:t>
      </w:r>
    </w:p>
    <w:p w14:paraId="2E3D23FA" w14:textId="3F246B00" w:rsidR="00672B17" w:rsidRPr="0097229C" w:rsidRDefault="000576DB" w:rsidP="00672B17">
      <w:pPr>
        <w:pStyle w:val="BodyText2"/>
        <w:numPr>
          <w:ilvl w:val="0"/>
          <w:numId w:val="5"/>
        </w:numPr>
        <w:shd w:val="clear" w:color="auto" w:fill="auto"/>
        <w:tabs>
          <w:tab w:val="left" w:pos="615"/>
        </w:tabs>
        <w:spacing w:after="100" w:afterAutospacing="1" w:line="240" w:lineRule="auto"/>
        <w:rPr>
          <w:color w:val="000000"/>
          <w:sz w:val="24"/>
          <w:szCs w:val="24"/>
          <w:shd w:val="clear" w:color="auto" w:fill="FFFFFF"/>
        </w:rPr>
      </w:pPr>
      <w:r>
        <w:rPr>
          <w:rStyle w:val="BodyText1"/>
          <w:sz w:val="24"/>
          <w:szCs w:val="24"/>
        </w:rPr>
        <w:t>5</w:t>
      </w:r>
      <w:r w:rsidR="008A1BF1" w:rsidRPr="0097229C">
        <w:rPr>
          <w:rStyle w:val="BodyText1"/>
          <w:sz w:val="24"/>
          <w:szCs w:val="24"/>
          <w:lang w:val="sr-Cyrl-BA"/>
        </w:rPr>
        <w:t>0</w:t>
      </w:r>
      <w:r w:rsidR="00672B17" w:rsidRPr="0097229C">
        <w:rPr>
          <w:rStyle w:val="BodyText1"/>
          <w:sz w:val="24"/>
          <w:szCs w:val="24"/>
          <w:lang w:val="sr-Cyrl-BA"/>
        </w:rPr>
        <w:t xml:space="preserve">% за објекте корисне површине преко </w:t>
      </w:r>
      <w:r w:rsidR="002A0AEA" w:rsidRPr="0097229C">
        <w:rPr>
          <w:rStyle w:val="BodyText1"/>
          <w:sz w:val="24"/>
          <w:szCs w:val="24"/>
        </w:rPr>
        <w:t xml:space="preserve">  </w:t>
      </w:r>
      <w:r w:rsidR="00672B17" w:rsidRPr="0097229C">
        <w:rPr>
          <w:rStyle w:val="BodyText1"/>
          <w:sz w:val="24"/>
          <w:szCs w:val="24"/>
          <w:lang w:val="sr-Cyrl-BA"/>
        </w:rPr>
        <w:t>8.000</w:t>
      </w:r>
      <w:r w:rsidR="00672B17" w:rsidRPr="0097229C">
        <w:rPr>
          <w:rStyle w:val="BodyText1"/>
          <w:sz w:val="24"/>
          <w:szCs w:val="24"/>
        </w:rPr>
        <w:t xml:space="preserve"> m</w:t>
      </w:r>
      <w:r w:rsidR="00672B17" w:rsidRPr="0097229C">
        <w:rPr>
          <w:rStyle w:val="BodyText1"/>
          <w:sz w:val="24"/>
          <w:szCs w:val="24"/>
          <w:vertAlign w:val="superscript"/>
        </w:rPr>
        <w:t>2</w:t>
      </w:r>
    </w:p>
    <w:p w14:paraId="7A99EA95" w14:textId="77777777" w:rsidR="00504878" w:rsidRPr="0097229C" w:rsidRDefault="00C434CE" w:rsidP="00820469">
      <w:pPr>
        <w:pStyle w:val="BodyText2"/>
        <w:shd w:val="clear" w:color="auto" w:fill="auto"/>
        <w:tabs>
          <w:tab w:val="left" w:pos="615"/>
        </w:tabs>
        <w:spacing w:after="120" w:line="200" w:lineRule="exact"/>
        <w:jc w:val="center"/>
        <w:rPr>
          <w:rStyle w:val="BodyText1"/>
          <w:sz w:val="24"/>
          <w:szCs w:val="24"/>
          <w:lang w:val="sr-Cyrl-BA"/>
        </w:rPr>
      </w:pPr>
      <w:r w:rsidRPr="0097229C">
        <w:rPr>
          <w:rStyle w:val="BodyText1"/>
          <w:sz w:val="24"/>
          <w:szCs w:val="24"/>
        </w:rPr>
        <w:t>XI</w:t>
      </w:r>
    </w:p>
    <w:p w14:paraId="7DC9623E" w14:textId="77777777" w:rsidR="00456B2D" w:rsidRPr="0097229C" w:rsidRDefault="00672B17" w:rsidP="00FF6D6C">
      <w:pPr>
        <w:pStyle w:val="NoSpacing"/>
        <w:jc w:val="both"/>
        <w:rPr>
          <w:rFonts w:ascii="Times New Roman" w:hAnsi="Times New Roman" w:cs="Times New Roman"/>
          <w:lang w:val="sr-Cyrl-BA"/>
        </w:rPr>
      </w:pPr>
      <w:r w:rsidRPr="0097229C">
        <w:rPr>
          <w:rStyle w:val="BodyText1"/>
          <w:rFonts w:eastAsia="Courier New"/>
          <w:sz w:val="24"/>
          <w:szCs w:val="24"/>
          <w:lang w:val="sr-Cyrl-BA"/>
        </w:rPr>
        <w:tab/>
      </w:r>
      <w:r w:rsidR="0063219B"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изградњу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привремених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објеката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плаћа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се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накнада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трошкове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уређења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градског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грађевинског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земљишта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у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износу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од</w:t>
      </w:r>
      <w:r w:rsidR="00BE07AF" w:rsidRPr="0097229C">
        <w:rPr>
          <w:rFonts w:ascii="Times New Roman" w:hAnsi="Times New Roman" w:cs="Times New Roman"/>
        </w:rPr>
        <w:t xml:space="preserve"> 20% </w:t>
      </w:r>
      <w:r w:rsidR="0063219B" w:rsidRPr="0097229C">
        <w:rPr>
          <w:rFonts w:ascii="Times New Roman" w:hAnsi="Times New Roman" w:cs="Times New Roman"/>
        </w:rPr>
        <w:t>од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износа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накнаде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уређење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градског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грађевинског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земљишта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трајни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објекат</w:t>
      </w:r>
      <w:r w:rsidR="00BE07AF" w:rsidRPr="0097229C">
        <w:rPr>
          <w:rFonts w:ascii="Times New Roman" w:hAnsi="Times New Roman" w:cs="Times New Roman"/>
        </w:rPr>
        <w:t xml:space="preserve">, </w:t>
      </w:r>
      <w:r w:rsidR="0063219B" w:rsidRPr="0097229C">
        <w:rPr>
          <w:rFonts w:ascii="Times New Roman" w:hAnsi="Times New Roman" w:cs="Times New Roman"/>
        </w:rPr>
        <w:t>обрачунате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под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условима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прописаним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Законом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о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уређењу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простора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и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грађењу</w:t>
      </w:r>
      <w:r w:rsidR="00BE07AF" w:rsidRPr="0097229C">
        <w:rPr>
          <w:rFonts w:ascii="Times New Roman" w:hAnsi="Times New Roman" w:cs="Times New Roman"/>
        </w:rPr>
        <w:t xml:space="preserve">, </w:t>
      </w:r>
      <w:r w:rsidR="0063219B" w:rsidRPr="0097229C">
        <w:rPr>
          <w:rFonts w:ascii="Times New Roman" w:hAnsi="Times New Roman" w:cs="Times New Roman"/>
        </w:rPr>
        <w:t>Правилником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о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обрачуну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накнаде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трошкова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уређења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градског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грађевинског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="0063219B" w:rsidRPr="0097229C">
        <w:rPr>
          <w:rFonts w:ascii="Times New Roman" w:hAnsi="Times New Roman" w:cs="Times New Roman"/>
        </w:rPr>
        <w:t>земљишта</w:t>
      </w:r>
      <w:r w:rsidR="00BE07AF" w:rsidRPr="0097229C">
        <w:rPr>
          <w:rFonts w:ascii="Times New Roman" w:hAnsi="Times New Roman" w:cs="Times New Roman"/>
        </w:rPr>
        <w:t xml:space="preserve">, </w:t>
      </w:r>
      <w:r w:rsidR="0063219B" w:rsidRPr="0097229C">
        <w:rPr>
          <w:rFonts w:ascii="Times New Roman" w:hAnsi="Times New Roman" w:cs="Times New Roman"/>
          <w:lang w:val="sr-Cyrl-BA"/>
        </w:rPr>
        <w:t>и</w:t>
      </w:r>
      <w:r w:rsidR="003B649B" w:rsidRPr="0097229C">
        <w:rPr>
          <w:rFonts w:ascii="Times New Roman" w:hAnsi="Times New Roman" w:cs="Times New Roman"/>
          <w:lang w:val="sr-Cyrl-BA"/>
        </w:rPr>
        <w:t xml:space="preserve"> </w:t>
      </w:r>
      <w:r w:rsidR="0063219B" w:rsidRPr="0097229C">
        <w:rPr>
          <w:rFonts w:ascii="Times New Roman" w:hAnsi="Times New Roman" w:cs="Times New Roman"/>
          <w:lang w:val="sr-Cyrl-BA"/>
        </w:rPr>
        <w:t>овом</w:t>
      </w:r>
      <w:r w:rsidR="00456B2D" w:rsidRPr="0097229C">
        <w:rPr>
          <w:rFonts w:ascii="Times New Roman" w:hAnsi="Times New Roman" w:cs="Times New Roman"/>
          <w:lang w:val="sr-Cyrl-BA"/>
        </w:rPr>
        <w:t xml:space="preserve"> </w:t>
      </w:r>
      <w:r w:rsidR="0063219B" w:rsidRPr="0097229C">
        <w:rPr>
          <w:rFonts w:ascii="Times New Roman" w:hAnsi="Times New Roman" w:cs="Times New Roman"/>
        </w:rPr>
        <w:t>Одлуком</w:t>
      </w:r>
      <w:r w:rsidR="00BE07AF" w:rsidRPr="0097229C">
        <w:rPr>
          <w:rFonts w:ascii="Times New Roman" w:hAnsi="Times New Roman" w:cs="Times New Roman"/>
        </w:rPr>
        <w:t xml:space="preserve">. </w:t>
      </w:r>
    </w:p>
    <w:p w14:paraId="31CAD824" w14:textId="77777777" w:rsidR="00B60C50" w:rsidRPr="0097229C" w:rsidRDefault="00B60C50" w:rsidP="00FF6D6C">
      <w:pPr>
        <w:jc w:val="both"/>
        <w:rPr>
          <w:rFonts w:ascii="Times New Roman" w:hAnsi="Times New Roman" w:cs="Times New Roman"/>
          <w:lang w:val="sr-Cyrl-BA"/>
        </w:rPr>
      </w:pPr>
    </w:p>
    <w:p w14:paraId="4DD29B0B" w14:textId="77777777" w:rsidR="00BE07AF" w:rsidRPr="0097229C" w:rsidRDefault="0063219B" w:rsidP="00FF6D6C">
      <w:pPr>
        <w:ind w:firstLine="708"/>
        <w:jc w:val="both"/>
        <w:rPr>
          <w:rFonts w:ascii="Times New Roman" w:hAnsi="Times New Roman" w:cs="Times New Roman"/>
          <w:lang w:val="sr-Cyrl-BA"/>
        </w:rPr>
      </w:pPr>
      <w:r w:rsidRPr="0097229C">
        <w:rPr>
          <w:rFonts w:ascii="Times New Roman" w:hAnsi="Times New Roman" w:cs="Times New Roman"/>
        </w:rPr>
        <w:t>Износ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од</w:t>
      </w:r>
      <w:r w:rsidR="00BE07AF" w:rsidRPr="0097229C">
        <w:rPr>
          <w:rFonts w:ascii="Times New Roman" w:hAnsi="Times New Roman" w:cs="Times New Roman"/>
        </w:rPr>
        <w:t xml:space="preserve"> 20% </w:t>
      </w:r>
      <w:r w:rsidRPr="0097229C">
        <w:rPr>
          <w:rFonts w:ascii="Times New Roman" w:hAnsi="Times New Roman" w:cs="Times New Roman"/>
        </w:rPr>
        <w:t>накнаде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уређење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градског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грађевинског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земљишта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представља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износ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накнаде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сваку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годину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продужења</w:t>
      </w:r>
      <w:r w:rsidR="00BE07AF" w:rsidRPr="0097229C">
        <w:rPr>
          <w:rFonts w:ascii="Times New Roman" w:hAnsi="Times New Roman" w:cs="Times New Roman"/>
        </w:rPr>
        <w:t xml:space="preserve">. </w:t>
      </w:r>
      <w:r w:rsidRPr="0097229C">
        <w:rPr>
          <w:rFonts w:ascii="Times New Roman" w:hAnsi="Times New Roman" w:cs="Times New Roman"/>
        </w:rPr>
        <w:t>У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случају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издавања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локацијских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услова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изградњу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привременог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објекта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период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од</w:t>
      </w:r>
      <w:r w:rsidR="00BE07AF" w:rsidRPr="0097229C">
        <w:rPr>
          <w:rFonts w:ascii="Times New Roman" w:hAnsi="Times New Roman" w:cs="Times New Roman"/>
        </w:rPr>
        <w:t xml:space="preserve"> 5 </w:t>
      </w:r>
      <w:r w:rsidRPr="0097229C">
        <w:rPr>
          <w:rFonts w:ascii="Times New Roman" w:hAnsi="Times New Roman" w:cs="Times New Roman"/>
        </w:rPr>
        <w:t>година</w:t>
      </w:r>
      <w:r w:rsidR="00BE07AF" w:rsidRPr="0097229C">
        <w:rPr>
          <w:rFonts w:ascii="Times New Roman" w:hAnsi="Times New Roman" w:cs="Times New Roman"/>
        </w:rPr>
        <w:t xml:space="preserve">, </w:t>
      </w:r>
      <w:r w:rsidRPr="0097229C">
        <w:rPr>
          <w:rFonts w:ascii="Times New Roman" w:hAnsi="Times New Roman" w:cs="Times New Roman"/>
        </w:rPr>
        <w:t>изн</w:t>
      </w:r>
      <w:r w:rsidRPr="0097229C">
        <w:rPr>
          <w:rFonts w:ascii="Times New Roman" w:hAnsi="Times New Roman" w:cs="Times New Roman"/>
          <w:lang w:val="sr-Cyrl-BA"/>
        </w:rPr>
        <w:t>о</w:t>
      </w:r>
      <w:r w:rsidRPr="0097229C">
        <w:rPr>
          <w:rFonts w:ascii="Times New Roman" w:hAnsi="Times New Roman" w:cs="Times New Roman"/>
        </w:rPr>
        <w:t>с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накнаде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уређење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градског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грађевинског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земљишта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плаћа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у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пуном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износу</w:t>
      </w:r>
      <w:r w:rsidR="00BE07AF" w:rsidRPr="0097229C">
        <w:rPr>
          <w:rFonts w:ascii="Times New Roman" w:hAnsi="Times New Roman" w:cs="Times New Roman"/>
        </w:rPr>
        <w:t xml:space="preserve"> (100%). </w:t>
      </w:r>
    </w:p>
    <w:p w14:paraId="2392D727" w14:textId="77777777" w:rsidR="00EC5C11" w:rsidRPr="0097229C" w:rsidRDefault="0063219B" w:rsidP="00FF6D6C">
      <w:pPr>
        <w:ind w:firstLine="708"/>
        <w:jc w:val="both"/>
        <w:rPr>
          <w:rFonts w:ascii="Times New Roman" w:hAnsi="Times New Roman" w:cs="Times New Roman"/>
          <w:lang w:val="sr-Cyrl-BA"/>
        </w:rPr>
      </w:pPr>
      <w:r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изграђене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привремене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објекте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чија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привременост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продужава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нови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период</w:t>
      </w:r>
      <w:r w:rsidR="00BE07AF" w:rsidRPr="0097229C">
        <w:rPr>
          <w:rFonts w:ascii="Times New Roman" w:hAnsi="Times New Roman" w:cs="Times New Roman"/>
        </w:rPr>
        <w:t xml:space="preserve">, </w:t>
      </w:r>
      <w:r w:rsidRPr="0097229C">
        <w:rPr>
          <w:rFonts w:ascii="Times New Roman" w:hAnsi="Times New Roman" w:cs="Times New Roman"/>
        </w:rPr>
        <w:t>накнада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уређење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градског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грађевинског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земљишта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плаћа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при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сваком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продужењу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привремености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све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док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она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достигне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пуни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износ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накнаде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обрачунате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као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за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трајни</w:t>
      </w:r>
      <w:r w:rsidR="00BE07AF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објекат</w:t>
      </w:r>
      <w:r w:rsidR="00BE07AF" w:rsidRPr="0097229C">
        <w:rPr>
          <w:rFonts w:ascii="Times New Roman" w:hAnsi="Times New Roman" w:cs="Times New Roman"/>
        </w:rPr>
        <w:t>.</w:t>
      </w:r>
    </w:p>
    <w:p w14:paraId="5354CB0F" w14:textId="77777777" w:rsidR="00456B2D" w:rsidRPr="0097229C" w:rsidRDefault="00456B2D" w:rsidP="00B202FC">
      <w:pPr>
        <w:pStyle w:val="BodyText2"/>
        <w:shd w:val="clear" w:color="auto" w:fill="auto"/>
        <w:spacing w:after="263" w:line="200" w:lineRule="exact"/>
        <w:jc w:val="center"/>
        <w:rPr>
          <w:color w:val="000000"/>
          <w:sz w:val="24"/>
          <w:szCs w:val="24"/>
          <w:lang w:val="sr-Cyrl-BA"/>
        </w:rPr>
      </w:pPr>
    </w:p>
    <w:p w14:paraId="76FEDAC2" w14:textId="77777777" w:rsidR="00B202FC" w:rsidRPr="0097229C" w:rsidRDefault="00C434CE" w:rsidP="00820469">
      <w:pPr>
        <w:pStyle w:val="BodyText2"/>
        <w:shd w:val="clear" w:color="auto" w:fill="auto"/>
        <w:spacing w:after="120" w:line="200" w:lineRule="exact"/>
        <w:jc w:val="center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XII</w:t>
      </w:r>
    </w:p>
    <w:p w14:paraId="2A1B3C4A" w14:textId="4CC671F6" w:rsidR="00B202FC" w:rsidRPr="0097229C" w:rsidRDefault="0063219B" w:rsidP="00BE07AF">
      <w:pPr>
        <w:pStyle w:val="BodyText2"/>
        <w:shd w:val="clear" w:color="auto" w:fill="auto"/>
        <w:spacing w:after="291" w:line="264" w:lineRule="exact"/>
        <w:ind w:left="20" w:right="20" w:firstLine="688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Одредбе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ове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Одлуке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примјењиваће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у</w:t>
      </w:r>
      <w:r w:rsidR="00B202FC" w:rsidRPr="0097229C">
        <w:rPr>
          <w:color w:val="000000"/>
          <w:sz w:val="24"/>
          <w:szCs w:val="24"/>
        </w:rPr>
        <w:t xml:space="preserve"> 20</w:t>
      </w:r>
      <w:r w:rsidR="005C39C5" w:rsidRPr="0097229C">
        <w:rPr>
          <w:color w:val="000000"/>
          <w:sz w:val="24"/>
          <w:szCs w:val="24"/>
          <w:lang w:val="sr-Cyrl-BA"/>
        </w:rPr>
        <w:t>2</w:t>
      </w:r>
      <w:r w:rsidR="00FF6D6C" w:rsidRPr="0097229C">
        <w:rPr>
          <w:color w:val="000000"/>
          <w:sz w:val="24"/>
          <w:szCs w:val="24"/>
          <w:lang w:val="sr-Cyrl-BA"/>
        </w:rPr>
        <w:t>5</w:t>
      </w:r>
      <w:r w:rsidR="00B202FC" w:rsidRPr="0097229C">
        <w:rPr>
          <w:color w:val="000000"/>
          <w:sz w:val="24"/>
          <w:szCs w:val="24"/>
        </w:rPr>
        <w:t>.</w:t>
      </w:r>
      <w:r w:rsidR="00FF6D6C" w:rsidRPr="0097229C">
        <w:rPr>
          <w:color w:val="000000"/>
          <w:sz w:val="24"/>
          <w:szCs w:val="24"/>
          <w:lang w:val="sr-Cyrl-BA"/>
        </w:rPr>
        <w:t xml:space="preserve"> </w:t>
      </w:r>
      <w:r w:rsidRPr="0097229C">
        <w:rPr>
          <w:color w:val="000000"/>
          <w:sz w:val="24"/>
          <w:szCs w:val="24"/>
        </w:rPr>
        <w:t>години</w:t>
      </w:r>
      <w:r w:rsidR="00B202FC" w:rsidRPr="0097229C">
        <w:rPr>
          <w:color w:val="000000"/>
          <w:sz w:val="24"/>
          <w:szCs w:val="24"/>
        </w:rPr>
        <w:t xml:space="preserve">, </w:t>
      </w:r>
      <w:r w:rsidRPr="0097229C">
        <w:rPr>
          <w:color w:val="000000"/>
          <w:sz w:val="24"/>
          <w:szCs w:val="24"/>
        </w:rPr>
        <w:t>односно</w:t>
      </w:r>
      <w:r w:rsidR="00504878" w:rsidRPr="0097229C">
        <w:rPr>
          <w:color w:val="000000"/>
          <w:sz w:val="24"/>
          <w:szCs w:val="24"/>
          <w:lang w:val="sr-Cyrl-BA"/>
        </w:rPr>
        <w:t>,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до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доношења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спроведбених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докумената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просторног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уређења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који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ће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садржавати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планерски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предмјер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предрачун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радова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за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објекте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мреже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комуналне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друге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јавне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инфраструктуре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чија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изградња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је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планирана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у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обухвату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тог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документа</w:t>
      </w:r>
      <w:r w:rsidR="00B202FC" w:rsidRPr="0097229C">
        <w:rPr>
          <w:color w:val="000000"/>
          <w:sz w:val="24"/>
          <w:szCs w:val="24"/>
        </w:rPr>
        <w:t xml:space="preserve">, </w:t>
      </w:r>
      <w:r w:rsidRPr="0097229C">
        <w:rPr>
          <w:color w:val="000000"/>
          <w:sz w:val="24"/>
          <w:szCs w:val="24"/>
        </w:rPr>
        <w:t>те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садржавати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обрачун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бруто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грађевинских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корисних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површина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објеката</w:t>
      </w:r>
      <w:r w:rsidR="00B202FC" w:rsidRPr="0097229C">
        <w:rPr>
          <w:color w:val="000000"/>
          <w:sz w:val="24"/>
          <w:szCs w:val="24"/>
        </w:rPr>
        <w:t xml:space="preserve">, </w:t>
      </w:r>
      <w:r w:rsidRPr="0097229C">
        <w:rPr>
          <w:color w:val="000000"/>
          <w:sz w:val="24"/>
          <w:szCs w:val="24"/>
        </w:rPr>
        <w:t>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на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основу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којих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ће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моћи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израчунати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накнада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за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уређење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градског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грађевинског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земљишта</w:t>
      </w:r>
      <w:r w:rsidR="00B202FC" w:rsidRPr="0097229C">
        <w:rPr>
          <w:color w:val="000000"/>
          <w:sz w:val="24"/>
          <w:szCs w:val="24"/>
        </w:rPr>
        <w:t xml:space="preserve">, </w:t>
      </w:r>
      <w:r w:rsidRPr="0097229C">
        <w:rPr>
          <w:color w:val="000000"/>
          <w:sz w:val="24"/>
          <w:szCs w:val="24"/>
        </w:rPr>
        <w:t>посебно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за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сваки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спроведбени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документ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просторног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уређења</w:t>
      </w:r>
      <w:r w:rsidR="00B202FC" w:rsidRPr="0097229C">
        <w:rPr>
          <w:color w:val="000000"/>
          <w:sz w:val="24"/>
          <w:szCs w:val="24"/>
        </w:rPr>
        <w:t>.</w:t>
      </w:r>
    </w:p>
    <w:p w14:paraId="71E4A771" w14:textId="77777777" w:rsidR="00B202FC" w:rsidRPr="0097229C" w:rsidRDefault="00C434CE" w:rsidP="00820469">
      <w:pPr>
        <w:pStyle w:val="BodyText2"/>
        <w:shd w:val="clear" w:color="auto" w:fill="auto"/>
        <w:spacing w:after="120" w:line="200" w:lineRule="exact"/>
        <w:jc w:val="center"/>
        <w:rPr>
          <w:color w:val="000000"/>
          <w:sz w:val="24"/>
          <w:szCs w:val="24"/>
          <w:lang w:val="sr-Cyrl-BA"/>
        </w:rPr>
      </w:pPr>
      <w:r w:rsidRPr="0097229C">
        <w:rPr>
          <w:color w:val="000000"/>
          <w:sz w:val="24"/>
          <w:szCs w:val="24"/>
        </w:rPr>
        <w:t>XIII</w:t>
      </w:r>
    </w:p>
    <w:p w14:paraId="6BF87B9B" w14:textId="740ECBFF" w:rsidR="00456B2D" w:rsidRPr="0097229C" w:rsidRDefault="00456B2D" w:rsidP="005775DC">
      <w:pPr>
        <w:pStyle w:val="BodyText2"/>
        <w:shd w:val="clear" w:color="auto" w:fill="auto"/>
        <w:spacing w:after="263" w:line="276" w:lineRule="auto"/>
        <w:rPr>
          <w:sz w:val="24"/>
          <w:szCs w:val="24"/>
          <w:lang w:val="ru-RU"/>
        </w:rPr>
      </w:pPr>
      <w:r w:rsidRPr="0097229C">
        <w:rPr>
          <w:color w:val="000000"/>
          <w:sz w:val="24"/>
          <w:szCs w:val="24"/>
          <w:lang w:val="sr-Cyrl-BA"/>
        </w:rPr>
        <w:tab/>
      </w:r>
      <w:r w:rsidR="0063219B" w:rsidRPr="0097229C">
        <w:rPr>
          <w:color w:val="000000"/>
          <w:sz w:val="24"/>
          <w:szCs w:val="24"/>
          <w:lang w:val="sr-Cyrl-BA"/>
        </w:rPr>
        <w:t>Ступањем</w:t>
      </w:r>
      <w:r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color w:val="000000"/>
          <w:sz w:val="24"/>
          <w:szCs w:val="24"/>
          <w:lang w:val="sr-Cyrl-BA"/>
        </w:rPr>
        <w:t>на</w:t>
      </w:r>
      <w:r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color w:val="000000"/>
          <w:sz w:val="24"/>
          <w:szCs w:val="24"/>
          <w:lang w:val="sr-Cyrl-BA"/>
        </w:rPr>
        <w:t>снагу</w:t>
      </w:r>
      <w:r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color w:val="000000"/>
          <w:sz w:val="24"/>
          <w:szCs w:val="24"/>
          <w:lang w:val="sr-Cyrl-BA"/>
        </w:rPr>
        <w:t>ове</w:t>
      </w:r>
      <w:r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color w:val="000000"/>
          <w:sz w:val="24"/>
          <w:szCs w:val="24"/>
          <w:lang w:val="sr-Cyrl-BA"/>
        </w:rPr>
        <w:t>Одлуке</w:t>
      </w:r>
      <w:r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color w:val="000000"/>
          <w:sz w:val="24"/>
          <w:szCs w:val="24"/>
          <w:lang w:val="sr-Cyrl-BA"/>
        </w:rPr>
        <w:t>престаје</w:t>
      </w:r>
      <w:r w:rsidR="005775DC"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color w:val="000000"/>
          <w:sz w:val="24"/>
          <w:szCs w:val="24"/>
          <w:lang w:val="sr-Cyrl-BA"/>
        </w:rPr>
        <w:t>да</w:t>
      </w:r>
      <w:r w:rsidR="005775DC"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color w:val="000000"/>
          <w:sz w:val="24"/>
          <w:szCs w:val="24"/>
          <w:lang w:val="sr-Cyrl-BA"/>
        </w:rPr>
        <w:t>важи</w:t>
      </w:r>
      <w:r w:rsidR="005775DC"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color w:val="000000"/>
          <w:sz w:val="24"/>
          <w:szCs w:val="24"/>
          <w:lang w:val="sr-Cyrl-BA"/>
        </w:rPr>
        <w:t>Одлука</w:t>
      </w:r>
      <w:r w:rsidR="00721926" w:rsidRPr="0097229C">
        <w:rPr>
          <w:color w:val="000000"/>
          <w:sz w:val="24"/>
          <w:szCs w:val="24"/>
          <w:lang w:val="sr-Cyrl-BA"/>
        </w:rPr>
        <w:t xml:space="preserve"> </w:t>
      </w:r>
      <w:r w:rsidR="0063219B" w:rsidRPr="0097229C">
        <w:rPr>
          <w:sz w:val="24"/>
          <w:szCs w:val="24"/>
          <w:lang w:val="sr-Cyrl-BA"/>
        </w:rPr>
        <w:t>о</w:t>
      </w:r>
      <w:r w:rsidR="00721926" w:rsidRPr="0097229C">
        <w:rPr>
          <w:sz w:val="24"/>
          <w:szCs w:val="24"/>
          <w:lang w:val="sr-Cyrl-BA"/>
        </w:rPr>
        <w:t xml:space="preserve"> </w:t>
      </w:r>
      <w:r w:rsidR="0063219B" w:rsidRPr="0097229C">
        <w:rPr>
          <w:sz w:val="24"/>
          <w:szCs w:val="24"/>
          <w:lang w:val="sr-Cyrl-BA"/>
        </w:rPr>
        <w:t>утврђивању</w:t>
      </w:r>
      <w:r w:rsidR="00721926" w:rsidRPr="0097229C">
        <w:rPr>
          <w:sz w:val="24"/>
          <w:szCs w:val="24"/>
          <w:lang w:val="sr-Cyrl-BA"/>
        </w:rPr>
        <w:t xml:space="preserve"> </w:t>
      </w:r>
      <w:r w:rsidR="0063219B" w:rsidRPr="0097229C">
        <w:rPr>
          <w:sz w:val="24"/>
          <w:szCs w:val="24"/>
          <w:lang w:val="sr-Cyrl-BA"/>
        </w:rPr>
        <w:t>накнаде</w:t>
      </w:r>
      <w:r w:rsidR="00721926" w:rsidRPr="0097229C">
        <w:rPr>
          <w:sz w:val="24"/>
          <w:szCs w:val="24"/>
          <w:lang w:val="sr-Cyrl-BA"/>
        </w:rPr>
        <w:t xml:space="preserve"> </w:t>
      </w:r>
      <w:r w:rsidR="0063219B" w:rsidRPr="0097229C">
        <w:rPr>
          <w:sz w:val="24"/>
          <w:szCs w:val="24"/>
          <w:lang w:val="sr-Cyrl-BA"/>
        </w:rPr>
        <w:t>за</w:t>
      </w:r>
      <w:r w:rsidR="00721926" w:rsidRPr="0097229C">
        <w:rPr>
          <w:sz w:val="24"/>
          <w:szCs w:val="24"/>
          <w:lang w:val="sr-Cyrl-BA"/>
        </w:rPr>
        <w:t xml:space="preserve"> </w:t>
      </w:r>
      <w:r w:rsidR="0063219B" w:rsidRPr="0097229C">
        <w:rPr>
          <w:sz w:val="24"/>
          <w:szCs w:val="24"/>
          <w:lang w:val="sr-Cyrl-BA"/>
        </w:rPr>
        <w:t>трошкове</w:t>
      </w:r>
      <w:r w:rsidR="00721926" w:rsidRPr="0097229C">
        <w:rPr>
          <w:sz w:val="24"/>
          <w:szCs w:val="24"/>
          <w:lang w:val="sr-Cyrl-BA"/>
        </w:rPr>
        <w:t xml:space="preserve"> </w:t>
      </w:r>
      <w:r w:rsidR="0063219B" w:rsidRPr="0097229C">
        <w:rPr>
          <w:sz w:val="24"/>
          <w:szCs w:val="24"/>
          <w:lang w:val="sr-Cyrl-BA"/>
        </w:rPr>
        <w:t>уређења</w:t>
      </w:r>
      <w:r w:rsidR="00721926" w:rsidRPr="0097229C">
        <w:rPr>
          <w:sz w:val="24"/>
          <w:szCs w:val="24"/>
          <w:lang w:val="sr-Cyrl-BA"/>
        </w:rPr>
        <w:t xml:space="preserve"> </w:t>
      </w:r>
      <w:r w:rsidR="0063219B" w:rsidRPr="0097229C">
        <w:rPr>
          <w:sz w:val="24"/>
          <w:szCs w:val="24"/>
          <w:lang w:val="sr-Cyrl-BA"/>
        </w:rPr>
        <w:t>градског</w:t>
      </w:r>
      <w:r w:rsidR="00721926" w:rsidRPr="0097229C">
        <w:rPr>
          <w:sz w:val="24"/>
          <w:szCs w:val="24"/>
          <w:lang w:val="sr-Cyrl-BA"/>
        </w:rPr>
        <w:t xml:space="preserve"> </w:t>
      </w:r>
      <w:r w:rsidR="0063219B" w:rsidRPr="0097229C">
        <w:rPr>
          <w:sz w:val="24"/>
          <w:szCs w:val="24"/>
          <w:lang w:val="sr-Cyrl-BA"/>
        </w:rPr>
        <w:t>грађевинског</w:t>
      </w:r>
      <w:r w:rsidR="00721926" w:rsidRPr="0097229C">
        <w:rPr>
          <w:sz w:val="24"/>
          <w:szCs w:val="24"/>
          <w:lang w:val="sr-Cyrl-BA"/>
        </w:rPr>
        <w:t xml:space="preserve"> </w:t>
      </w:r>
      <w:r w:rsidR="0063219B" w:rsidRPr="0097229C">
        <w:rPr>
          <w:sz w:val="24"/>
          <w:szCs w:val="24"/>
          <w:lang w:val="sr-Cyrl-BA"/>
        </w:rPr>
        <w:t>земљишта</w:t>
      </w:r>
      <w:r w:rsidR="003918FD" w:rsidRPr="0097229C">
        <w:rPr>
          <w:sz w:val="24"/>
          <w:szCs w:val="24"/>
        </w:rPr>
        <w:t xml:space="preserve"> </w:t>
      </w:r>
      <w:r w:rsidR="005775DC" w:rsidRPr="0097229C">
        <w:rPr>
          <w:sz w:val="24"/>
          <w:szCs w:val="24"/>
          <w:lang w:val="ru-RU"/>
        </w:rPr>
        <w:t>("</w:t>
      </w:r>
      <w:r w:rsidR="0063219B" w:rsidRPr="0097229C">
        <w:rPr>
          <w:sz w:val="24"/>
          <w:szCs w:val="24"/>
          <w:lang w:val="ru-RU"/>
        </w:rPr>
        <w:t>Службени</w:t>
      </w:r>
      <w:r w:rsidR="005775DC" w:rsidRPr="0097229C">
        <w:rPr>
          <w:sz w:val="24"/>
          <w:szCs w:val="24"/>
          <w:lang w:val="ru-RU"/>
        </w:rPr>
        <w:t xml:space="preserve"> </w:t>
      </w:r>
      <w:r w:rsidR="0063219B" w:rsidRPr="0097229C">
        <w:rPr>
          <w:sz w:val="24"/>
          <w:szCs w:val="24"/>
          <w:lang w:val="ru-RU"/>
        </w:rPr>
        <w:t>гласник</w:t>
      </w:r>
      <w:r w:rsidR="005775DC" w:rsidRPr="0097229C">
        <w:rPr>
          <w:sz w:val="24"/>
          <w:szCs w:val="24"/>
          <w:lang w:val="ru-RU"/>
        </w:rPr>
        <w:t xml:space="preserve"> </w:t>
      </w:r>
      <w:r w:rsidR="0063219B" w:rsidRPr="0097229C">
        <w:rPr>
          <w:sz w:val="24"/>
          <w:szCs w:val="24"/>
          <w:lang w:val="ru-RU"/>
        </w:rPr>
        <w:t>општине</w:t>
      </w:r>
      <w:r w:rsidR="005C39C5" w:rsidRPr="0097229C">
        <w:rPr>
          <w:sz w:val="24"/>
          <w:szCs w:val="24"/>
          <w:lang w:val="ru-RU"/>
        </w:rPr>
        <w:t xml:space="preserve"> </w:t>
      </w:r>
      <w:r w:rsidR="0063219B" w:rsidRPr="0097229C">
        <w:rPr>
          <w:sz w:val="24"/>
          <w:szCs w:val="24"/>
          <w:lang w:val="ru-RU"/>
        </w:rPr>
        <w:t>Брод</w:t>
      </w:r>
      <w:r w:rsidR="005C39C5" w:rsidRPr="0097229C">
        <w:rPr>
          <w:sz w:val="24"/>
          <w:szCs w:val="24"/>
          <w:lang w:val="ru-RU"/>
        </w:rPr>
        <w:t xml:space="preserve">", </w:t>
      </w:r>
      <w:r w:rsidR="0063219B" w:rsidRPr="0097229C">
        <w:rPr>
          <w:sz w:val="24"/>
          <w:szCs w:val="24"/>
          <w:lang w:val="ru-RU"/>
        </w:rPr>
        <w:t>број</w:t>
      </w:r>
      <w:r w:rsidR="005C39C5" w:rsidRPr="0097229C">
        <w:rPr>
          <w:sz w:val="24"/>
          <w:szCs w:val="24"/>
          <w:lang w:val="ru-RU"/>
        </w:rPr>
        <w:t>:</w:t>
      </w:r>
      <w:r w:rsidR="005A6C4D" w:rsidRPr="0097229C">
        <w:rPr>
          <w:sz w:val="24"/>
          <w:szCs w:val="24"/>
          <w:lang w:val="ru-RU"/>
        </w:rPr>
        <w:t xml:space="preserve"> </w:t>
      </w:r>
      <w:r w:rsidR="00FF6D6C" w:rsidRPr="0097229C">
        <w:rPr>
          <w:sz w:val="24"/>
          <w:szCs w:val="24"/>
          <w:lang w:val="ru-RU"/>
        </w:rPr>
        <w:t>1</w:t>
      </w:r>
      <w:r w:rsidR="005C08EB" w:rsidRPr="0097229C">
        <w:rPr>
          <w:sz w:val="24"/>
          <w:szCs w:val="24"/>
          <w:lang w:val="sr-Cyrl-BA"/>
        </w:rPr>
        <w:t>2</w:t>
      </w:r>
      <w:r w:rsidR="00BC5D90" w:rsidRPr="0097229C">
        <w:rPr>
          <w:sz w:val="24"/>
          <w:szCs w:val="24"/>
          <w:lang w:val="ru-RU"/>
        </w:rPr>
        <w:t>/</w:t>
      </w:r>
      <w:r w:rsidR="005A6C4D" w:rsidRPr="0097229C">
        <w:rPr>
          <w:sz w:val="24"/>
          <w:szCs w:val="24"/>
          <w:lang w:val="ru-RU"/>
        </w:rPr>
        <w:t>2</w:t>
      </w:r>
      <w:r w:rsidR="00672B17" w:rsidRPr="0097229C">
        <w:rPr>
          <w:sz w:val="24"/>
          <w:szCs w:val="24"/>
          <w:lang w:val="sr-Cyrl-BA"/>
        </w:rPr>
        <w:t>3</w:t>
      </w:r>
      <w:r w:rsidR="00BC5D90" w:rsidRPr="0097229C">
        <w:rPr>
          <w:sz w:val="24"/>
          <w:szCs w:val="24"/>
          <w:lang w:val="ru-RU"/>
        </w:rPr>
        <w:t>).</w:t>
      </w:r>
    </w:p>
    <w:p w14:paraId="36AAD655" w14:textId="77777777" w:rsidR="006E1DBF" w:rsidRPr="0097229C" w:rsidRDefault="00C434CE" w:rsidP="00820469">
      <w:pPr>
        <w:pStyle w:val="BodyText2"/>
        <w:shd w:val="clear" w:color="auto" w:fill="auto"/>
        <w:spacing w:after="120" w:line="200" w:lineRule="exact"/>
        <w:jc w:val="center"/>
        <w:rPr>
          <w:sz w:val="24"/>
          <w:szCs w:val="24"/>
          <w:lang w:val="sr-Cyrl-BA"/>
        </w:rPr>
      </w:pPr>
      <w:r w:rsidRPr="0097229C">
        <w:rPr>
          <w:sz w:val="24"/>
          <w:szCs w:val="24"/>
        </w:rPr>
        <w:t>XIV</w:t>
      </w:r>
    </w:p>
    <w:p w14:paraId="52ED3971" w14:textId="77777777" w:rsidR="00B202FC" w:rsidRPr="0097229C" w:rsidRDefault="0063219B" w:rsidP="00BE07AF">
      <w:pPr>
        <w:pStyle w:val="BodyText2"/>
        <w:shd w:val="clear" w:color="auto" w:fill="auto"/>
        <w:spacing w:after="236" w:line="264" w:lineRule="exact"/>
        <w:ind w:left="20" w:right="20" w:firstLine="688"/>
        <w:rPr>
          <w:sz w:val="24"/>
          <w:szCs w:val="24"/>
        </w:rPr>
      </w:pPr>
      <w:r w:rsidRPr="0097229C">
        <w:rPr>
          <w:color w:val="000000"/>
          <w:sz w:val="24"/>
          <w:szCs w:val="24"/>
        </w:rPr>
        <w:t>Ова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Одлука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ступа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на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снагу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осмог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дана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од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дана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објављивања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у</w:t>
      </w:r>
      <w:r w:rsidR="00B202FC" w:rsidRPr="0097229C">
        <w:rPr>
          <w:color w:val="000000"/>
          <w:sz w:val="24"/>
          <w:szCs w:val="24"/>
        </w:rPr>
        <w:t xml:space="preserve"> "</w:t>
      </w:r>
      <w:r w:rsidRPr="0097229C">
        <w:rPr>
          <w:color w:val="000000"/>
          <w:sz w:val="24"/>
          <w:szCs w:val="24"/>
        </w:rPr>
        <w:t>Службеном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гласнику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Општине</w:t>
      </w:r>
      <w:r w:rsidR="00B202FC" w:rsidRPr="0097229C">
        <w:rPr>
          <w:color w:val="000000"/>
          <w:sz w:val="24"/>
          <w:szCs w:val="24"/>
        </w:rPr>
        <w:t xml:space="preserve"> </w:t>
      </w:r>
      <w:r w:rsidRPr="0097229C">
        <w:rPr>
          <w:color w:val="000000"/>
          <w:sz w:val="24"/>
          <w:szCs w:val="24"/>
        </w:rPr>
        <w:t>Брод</w:t>
      </w:r>
      <w:r w:rsidR="00B202FC" w:rsidRPr="0097229C">
        <w:rPr>
          <w:color w:val="000000"/>
          <w:sz w:val="24"/>
          <w:szCs w:val="24"/>
        </w:rPr>
        <w:t>".</w:t>
      </w:r>
    </w:p>
    <w:p w14:paraId="71C19796" w14:textId="77777777" w:rsidR="001E7799" w:rsidRPr="0097229C" w:rsidRDefault="001E7799" w:rsidP="001E7799">
      <w:pPr>
        <w:rPr>
          <w:rFonts w:ascii="Times New Roman" w:hAnsi="Times New Roman" w:cs="Times New Roman"/>
          <w:lang w:val="sr-Cyrl-CS"/>
        </w:rPr>
      </w:pPr>
    </w:p>
    <w:p w14:paraId="2AE15925" w14:textId="77777777" w:rsidR="001E7799" w:rsidRPr="0097229C" w:rsidRDefault="0063219B" w:rsidP="001E7799">
      <w:pPr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  <w:lang w:val="sr-Cyrl-CS"/>
        </w:rPr>
        <w:t>Број</w:t>
      </w:r>
      <w:r w:rsidR="001E7799" w:rsidRPr="0097229C">
        <w:rPr>
          <w:rFonts w:ascii="Times New Roman" w:hAnsi="Times New Roman" w:cs="Times New Roman"/>
          <w:lang w:val="sr-Cyrl-CS"/>
        </w:rPr>
        <w:t>:</w:t>
      </w:r>
      <w:r w:rsidR="001E7799" w:rsidRPr="0097229C">
        <w:rPr>
          <w:rFonts w:ascii="Times New Roman" w:hAnsi="Times New Roman" w:cs="Times New Roman"/>
        </w:rPr>
        <w:tab/>
      </w:r>
      <w:r w:rsidR="001E7799" w:rsidRPr="0097229C">
        <w:rPr>
          <w:rFonts w:ascii="Times New Roman" w:hAnsi="Times New Roman" w:cs="Times New Roman"/>
          <w:u w:val="single"/>
          <w:lang w:val="sr-Cyrl-CS"/>
        </w:rPr>
        <w:tab/>
      </w:r>
      <w:r w:rsidR="001E7799" w:rsidRPr="0097229C">
        <w:rPr>
          <w:rFonts w:ascii="Times New Roman" w:hAnsi="Times New Roman" w:cs="Times New Roman"/>
          <w:u w:val="single"/>
          <w:lang w:val="sr-Cyrl-CS"/>
        </w:rPr>
        <w:tab/>
      </w:r>
      <w:r w:rsidR="001E7799" w:rsidRPr="0097229C">
        <w:rPr>
          <w:rFonts w:ascii="Times New Roman" w:hAnsi="Times New Roman" w:cs="Times New Roman"/>
          <w:u w:val="single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</w:rPr>
        <w:tab/>
      </w:r>
      <w:r w:rsidRPr="0097229C">
        <w:rPr>
          <w:rFonts w:ascii="Times New Roman" w:hAnsi="Times New Roman" w:cs="Times New Roman"/>
          <w:lang w:val="sr-Cyrl-CS"/>
        </w:rPr>
        <w:t>Предсједник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СО</w:t>
      </w:r>
      <w:r w:rsidR="001E7799" w:rsidRPr="0097229C">
        <w:rPr>
          <w:rFonts w:ascii="Times New Roman" w:hAnsi="Times New Roman" w:cs="Times New Roman"/>
          <w:lang w:val="sr-Cyrl-CS"/>
        </w:rPr>
        <w:t>-</w:t>
      </w:r>
      <w:r w:rsidRPr="0097229C">
        <w:rPr>
          <w:rFonts w:ascii="Times New Roman" w:hAnsi="Times New Roman" w:cs="Times New Roman"/>
          <w:lang w:val="sr-Cyrl-CS"/>
        </w:rPr>
        <w:t>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</w:p>
    <w:p w14:paraId="22259977" w14:textId="0E83A3C7" w:rsidR="001E7799" w:rsidRPr="0097229C" w:rsidRDefault="0063219B" w:rsidP="001E7799">
      <w:pPr>
        <w:rPr>
          <w:rFonts w:ascii="Times New Roman" w:hAnsi="Times New Roman" w:cs="Times New Roman"/>
          <w:lang w:val="en-US"/>
        </w:rPr>
      </w:pPr>
      <w:r w:rsidRPr="0097229C">
        <w:rPr>
          <w:rFonts w:ascii="Times New Roman" w:hAnsi="Times New Roman" w:cs="Times New Roman"/>
          <w:lang w:val="sr-Cyrl-CS"/>
        </w:rPr>
        <w:t>Датум</w:t>
      </w:r>
      <w:r w:rsidR="001E7799" w:rsidRPr="0097229C">
        <w:rPr>
          <w:rFonts w:ascii="Times New Roman" w:hAnsi="Times New Roman" w:cs="Times New Roman"/>
          <w:lang w:val="sr-Cyrl-CS"/>
        </w:rPr>
        <w:t>:</w:t>
      </w:r>
      <w:r w:rsidR="001E7799" w:rsidRPr="0097229C">
        <w:rPr>
          <w:rFonts w:ascii="Times New Roman" w:hAnsi="Times New Roman" w:cs="Times New Roman"/>
        </w:rPr>
        <w:t xml:space="preserve"> __</w:t>
      </w:r>
      <w:r w:rsidR="001E7799" w:rsidRPr="0097229C">
        <w:rPr>
          <w:rFonts w:ascii="Times New Roman" w:hAnsi="Times New Roman" w:cs="Times New Roman"/>
          <w:lang w:val="sr-Cyrl-BA"/>
        </w:rPr>
        <w:t>_</w:t>
      </w:r>
      <w:r w:rsidR="001E7799" w:rsidRPr="0097229C">
        <w:rPr>
          <w:rFonts w:ascii="Times New Roman" w:hAnsi="Times New Roman" w:cs="Times New Roman"/>
        </w:rPr>
        <w:t>_.__</w:t>
      </w:r>
      <w:r w:rsidR="001E7799" w:rsidRPr="0097229C">
        <w:rPr>
          <w:rFonts w:ascii="Times New Roman" w:hAnsi="Times New Roman" w:cs="Times New Roman"/>
          <w:lang w:val="sr-Cyrl-BA"/>
        </w:rPr>
        <w:t>_</w:t>
      </w:r>
      <w:r w:rsidR="001E7799" w:rsidRPr="0097229C">
        <w:rPr>
          <w:rFonts w:ascii="Times New Roman" w:hAnsi="Times New Roman" w:cs="Times New Roman"/>
        </w:rPr>
        <w:t>_.20</w:t>
      </w:r>
      <w:r w:rsidR="005C39C5" w:rsidRPr="0097229C">
        <w:rPr>
          <w:rFonts w:ascii="Times New Roman" w:hAnsi="Times New Roman" w:cs="Times New Roman"/>
          <w:lang w:val="sr-Cyrl-BA"/>
        </w:rPr>
        <w:t>2</w:t>
      </w:r>
      <w:r w:rsidR="005C08EB" w:rsidRPr="0097229C">
        <w:rPr>
          <w:rFonts w:ascii="Times New Roman" w:hAnsi="Times New Roman" w:cs="Times New Roman"/>
          <w:lang w:val="sr-Cyrl-BA"/>
        </w:rPr>
        <w:t>3</w:t>
      </w:r>
      <w:r w:rsidR="001E7799" w:rsidRPr="0097229C">
        <w:rPr>
          <w:rFonts w:ascii="Times New Roman" w:hAnsi="Times New Roman" w:cs="Times New Roman"/>
        </w:rPr>
        <w:t>.</w:t>
      </w:r>
      <w:r w:rsidRPr="0097229C">
        <w:rPr>
          <w:rFonts w:ascii="Times New Roman" w:hAnsi="Times New Roman" w:cs="Times New Roman"/>
        </w:rPr>
        <w:t>год</w:t>
      </w:r>
      <w:r w:rsidRPr="0097229C">
        <w:rPr>
          <w:rFonts w:ascii="Times New Roman" w:hAnsi="Times New Roman" w:cs="Times New Roman"/>
          <w:lang w:val="sr-Cyrl-BA"/>
        </w:rPr>
        <w:t>ине</w:t>
      </w:r>
      <w:r w:rsidR="001E7799" w:rsidRPr="0097229C">
        <w:rPr>
          <w:rFonts w:ascii="Times New Roman" w:hAnsi="Times New Roman" w:cs="Times New Roman"/>
        </w:rPr>
        <w:tab/>
      </w:r>
      <w:r w:rsidR="005C39C5" w:rsidRPr="0097229C">
        <w:rPr>
          <w:rFonts w:ascii="Times New Roman" w:hAnsi="Times New Roman" w:cs="Times New Roman"/>
          <w:lang w:val="sr-Cyrl-CS"/>
        </w:rPr>
        <w:tab/>
      </w:r>
      <w:r w:rsidR="005C39C5" w:rsidRPr="0097229C">
        <w:rPr>
          <w:rFonts w:ascii="Times New Roman" w:hAnsi="Times New Roman" w:cs="Times New Roman"/>
          <w:lang w:val="sr-Cyrl-CS"/>
        </w:rPr>
        <w:tab/>
      </w:r>
      <w:r w:rsidR="005C39C5" w:rsidRPr="0097229C">
        <w:rPr>
          <w:rFonts w:ascii="Times New Roman" w:hAnsi="Times New Roman" w:cs="Times New Roman"/>
          <w:lang w:val="sr-Cyrl-CS"/>
        </w:rPr>
        <w:tab/>
      </w:r>
      <w:r w:rsidR="005C39C5" w:rsidRPr="0097229C">
        <w:rPr>
          <w:rFonts w:ascii="Times New Roman" w:hAnsi="Times New Roman" w:cs="Times New Roman"/>
          <w:lang w:val="sr-Cyrl-CS"/>
        </w:rPr>
        <w:tab/>
      </w:r>
      <w:r w:rsidR="00850FA8" w:rsidRPr="0097229C">
        <w:rPr>
          <w:rFonts w:ascii="Times New Roman" w:hAnsi="Times New Roman" w:cs="Times New Roman"/>
          <w:lang w:val="en-US"/>
        </w:rPr>
        <w:t xml:space="preserve">            </w:t>
      </w:r>
      <w:r w:rsidR="00FF6D6C" w:rsidRPr="0097229C">
        <w:rPr>
          <w:rFonts w:ascii="Times New Roman" w:hAnsi="Times New Roman" w:cs="Times New Roman"/>
          <w:lang w:val="sr-Cyrl-BA"/>
        </w:rPr>
        <w:t>Милош Станишић</w:t>
      </w:r>
    </w:p>
    <w:p w14:paraId="177D267A" w14:textId="77777777" w:rsidR="00182901" w:rsidRPr="0097229C" w:rsidRDefault="00182901" w:rsidP="001E7799">
      <w:pPr>
        <w:jc w:val="center"/>
        <w:rPr>
          <w:rFonts w:ascii="Times New Roman" w:hAnsi="Times New Roman" w:cs="Times New Roman"/>
        </w:rPr>
      </w:pPr>
    </w:p>
    <w:p w14:paraId="3739CB4C" w14:textId="77777777" w:rsidR="00182901" w:rsidRPr="0097229C" w:rsidRDefault="00182901" w:rsidP="001E7799">
      <w:pPr>
        <w:jc w:val="center"/>
        <w:rPr>
          <w:rFonts w:ascii="Times New Roman" w:hAnsi="Times New Roman" w:cs="Times New Roman"/>
        </w:rPr>
      </w:pPr>
    </w:p>
    <w:p w14:paraId="3F38E632" w14:textId="77777777" w:rsidR="001E7799" w:rsidRPr="0097229C" w:rsidRDefault="001E7799" w:rsidP="001E7799">
      <w:pPr>
        <w:jc w:val="center"/>
        <w:rPr>
          <w:rFonts w:ascii="Times New Roman" w:hAnsi="Times New Roman" w:cs="Times New Roman"/>
          <w:lang w:val="sr-Cyrl-BA"/>
        </w:rPr>
      </w:pPr>
      <w:r w:rsidRPr="0097229C">
        <w:rPr>
          <w:rFonts w:ascii="Times New Roman" w:hAnsi="Times New Roman" w:cs="Times New Roman"/>
          <w:lang w:val="ru-RU"/>
        </w:rPr>
        <w:br w:type="page"/>
      </w:r>
    </w:p>
    <w:p w14:paraId="04E3DFDD" w14:textId="77777777" w:rsidR="001E7799" w:rsidRPr="0097229C" w:rsidRDefault="0063219B" w:rsidP="001E7799">
      <w:pPr>
        <w:jc w:val="center"/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  <w:lang w:val="sr-Cyrl-CS"/>
        </w:rPr>
        <w:lastRenderedPageBreak/>
        <w:t>О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Б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Р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А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З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Л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О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Ж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Е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Њ</w:t>
      </w:r>
      <w:r w:rsidR="001E7799" w:rsidRPr="0097229C">
        <w:rPr>
          <w:rFonts w:ascii="Times New Roman" w:hAnsi="Times New Roman" w:cs="Times New Roman"/>
          <w:lang w:val="sr-Cyrl-CS"/>
        </w:rPr>
        <w:t xml:space="preserve">  </w:t>
      </w:r>
      <w:r w:rsidRPr="0097229C">
        <w:rPr>
          <w:rFonts w:ascii="Times New Roman" w:hAnsi="Times New Roman" w:cs="Times New Roman"/>
          <w:lang w:val="sr-Cyrl-CS"/>
        </w:rPr>
        <w:t>Е</w:t>
      </w:r>
    </w:p>
    <w:p w14:paraId="350FD0A4" w14:textId="77777777" w:rsidR="001E7799" w:rsidRPr="0097229C" w:rsidRDefault="001E7799" w:rsidP="001E7799">
      <w:pPr>
        <w:rPr>
          <w:rFonts w:ascii="Times New Roman" w:hAnsi="Times New Roman" w:cs="Times New Roman"/>
          <w:lang w:val="sr-Cyrl-CS"/>
        </w:rPr>
      </w:pPr>
    </w:p>
    <w:p w14:paraId="3AC3F5A0" w14:textId="77777777" w:rsidR="001E7799" w:rsidRPr="0097229C" w:rsidRDefault="0063219B" w:rsidP="00D166E0">
      <w:pPr>
        <w:pStyle w:val="NoSpacing"/>
        <w:jc w:val="both"/>
        <w:rPr>
          <w:rFonts w:ascii="Times New Roman" w:hAnsi="Times New Roman" w:cs="Times New Roman"/>
        </w:rPr>
      </w:pPr>
      <w:r w:rsidRPr="0097229C">
        <w:rPr>
          <w:rFonts w:ascii="Times New Roman" w:hAnsi="Times New Roman" w:cs="Times New Roman"/>
          <w:lang w:val="sr-Cyrl-CS"/>
        </w:rPr>
        <w:t>Правни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основ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за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доношење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Одлуке</w:t>
      </w:r>
      <w:r w:rsidR="001E7799" w:rsidRPr="0097229C">
        <w:rPr>
          <w:rFonts w:ascii="Times New Roman" w:hAnsi="Times New Roman" w:cs="Times New Roman"/>
          <w:lang w:val="sr-Cyrl-CS"/>
        </w:rPr>
        <w:t>:</w:t>
      </w:r>
    </w:p>
    <w:p w14:paraId="0AB2D0FF" w14:textId="77777777" w:rsidR="001E7799" w:rsidRPr="0097229C" w:rsidRDefault="0063219B" w:rsidP="00D166E0">
      <w:pPr>
        <w:pStyle w:val="NoSpacing"/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</w:rPr>
        <w:t>Ч</w:t>
      </w:r>
      <w:r w:rsidRPr="0097229C">
        <w:rPr>
          <w:rStyle w:val="FontStyle16"/>
          <w:sz w:val="24"/>
          <w:szCs w:val="24"/>
          <w:lang w:val="sr-Cyrl-CS"/>
        </w:rPr>
        <w:t>лан</w:t>
      </w:r>
      <w:r w:rsidR="001E7799" w:rsidRPr="0097229C">
        <w:rPr>
          <w:rStyle w:val="FontStyle16"/>
          <w:sz w:val="24"/>
          <w:szCs w:val="24"/>
          <w:lang w:val="sr-Cyrl-CS"/>
        </w:rPr>
        <w:t xml:space="preserve"> </w:t>
      </w:r>
      <w:r w:rsidR="00FB3283" w:rsidRPr="0097229C">
        <w:rPr>
          <w:rStyle w:val="FontStyle15"/>
          <w:b w:val="0"/>
          <w:sz w:val="24"/>
          <w:szCs w:val="24"/>
          <w:lang w:val="sr-Cyrl-BA" w:eastAsia="sr-Cyrl-CS"/>
        </w:rPr>
        <w:t>39</w:t>
      </w:r>
      <w:r w:rsidR="00FB3283" w:rsidRPr="0097229C">
        <w:rPr>
          <w:rStyle w:val="FontStyle15"/>
          <w:b w:val="0"/>
          <w:sz w:val="24"/>
          <w:szCs w:val="24"/>
          <w:lang w:eastAsia="sr-Cyrl-CS"/>
        </w:rPr>
        <w:t>.</w:t>
      </w:r>
      <w:r w:rsidRPr="0097229C">
        <w:rPr>
          <w:rStyle w:val="FontStyle15"/>
          <w:b w:val="0"/>
          <w:sz w:val="24"/>
          <w:szCs w:val="24"/>
          <w:lang w:val="sr-Cyrl-BA" w:eastAsia="sr-Cyrl-CS"/>
        </w:rPr>
        <w:t>став</w:t>
      </w:r>
      <w:r w:rsidR="00FB3283" w:rsidRPr="0097229C">
        <w:rPr>
          <w:rStyle w:val="FontStyle15"/>
          <w:b w:val="0"/>
          <w:sz w:val="24"/>
          <w:szCs w:val="24"/>
          <w:lang w:val="sr-Cyrl-BA" w:eastAsia="sr-Cyrl-CS"/>
        </w:rPr>
        <w:t xml:space="preserve"> (2). 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тачка</w:t>
      </w:r>
      <w:r w:rsidR="00FB3283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 </w:t>
      </w:r>
      <w:r w:rsidR="00FB3283" w:rsidRPr="0097229C">
        <w:rPr>
          <w:rStyle w:val="FontStyle15"/>
          <w:b w:val="0"/>
          <w:sz w:val="24"/>
          <w:szCs w:val="24"/>
          <w:lang w:val="sr-Cyrl-BA" w:eastAsia="sr-Cyrl-CS"/>
        </w:rPr>
        <w:t>2).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Закона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 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о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 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локалној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 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самоуправи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 ("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Службени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 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гласник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 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Републике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 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Српске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", </w:t>
      </w:r>
      <w:r w:rsidRPr="0097229C">
        <w:rPr>
          <w:rStyle w:val="FontStyle15"/>
          <w:b w:val="0"/>
          <w:sz w:val="24"/>
          <w:szCs w:val="24"/>
          <w:lang w:val="sr-Latn-CS" w:eastAsia="sr-Cyrl-CS"/>
        </w:rPr>
        <w:t>број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 xml:space="preserve">: </w:t>
      </w:r>
      <w:r w:rsidR="006A7B1E" w:rsidRPr="0097229C">
        <w:rPr>
          <w:rFonts w:ascii="Times New Roman" w:hAnsi="Times New Roman" w:cs="Times New Roman"/>
          <w:lang w:val="sr-Cyrl-CS"/>
        </w:rPr>
        <w:t>97/16, 36/19</w:t>
      </w:r>
      <w:r w:rsidR="006A7B1E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</w:t>
      </w:r>
      <w:r w:rsidR="006A7B1E" w:rsidRPr="0097229C">
        <w:rPr>
          <w:rFonts w:ascii="Times New Roman" w:hAnsi="Times New Roman" w:cs="Times New Roman"/>
          <w:lang w:val="sr-Cyrl-BA"/>
        </w:rPr>
        <w:t xml:space="preserve"> 61/21</w:t>
      </w:r>
      <w:r w:rsidR="001E7799" w:rsidRPr="0097229C">
        <w:rPr>
          <w:rStyle w:val="FontStyle15"/>
          <w:b w:val="0"/>
          <w:sz w:val="24"/>
          <w:szCs w:val="24"/>
          <w:lang w:val="sr-Latn-CS" w:eastAsia="sr-Cyrl-CS"/>
        </w:rPr>
        <w:t>),</w:t>
      </w:r>
      <w:r w:rsidRPr="0097229C">
        <w:rPr>
          <w:rFonts w:ascii="Times New Roman" w:hAnsi="Times New Roman" w:cs="Times New Roman"/>
          <w:lang w:val="sr-Cyrl-BA"/>
        </w:rPr>
        <w:t>прописује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да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Скупштина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јединице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локалне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самоуправе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у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обављању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своје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надлежности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између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осталог</w:t>
      </w:r>
      <w:r w:rsidR="001E7799" w:rsidRPr="0097229C">
        <w:rPr>
          <w:rFonts w:ascii="Times New Roman" w:hAnsi="Times New Roman" w:cs="Times New Roman"/>
          <w:lang w:val="sr-Cyrl-CS"/>
        </w:rPr>
        <w:t xml:space="preserve">, </w:t>
      </w:r>
      <w:r w:rsidRPr="0097229C">
        <w:rPr>
          <w:rFonts w:ascii="Times New Roman" w:hAnsi="Times New Roman" w:cs="Times New Roman"/>
          <w:lang w:val="sr-Cyrl-BA"/>
        </w:rPr>
        <w:t>доноси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одлуке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друге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опште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акте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даје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њихово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аутентично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тумачење</w:t>
      </w:r>
      <w:r w:rsidR="001E7799" w:rsidRPr="0097229C">
        <w:rPr>
          <w:rFonts w:ascii="Times New Roman" w:hAnsi="Times New Roman" w:cs="Times New Roman"/>
          <w:lang w:val="sr-Cyrl-BA"/>
        </w:rPr>
        <w:t>,</w:t>
      </w:r>
    </w:p>
    <w:p w14:paraId="09088043" w14:textId="77777777" w:rsidR="001E7799" w:rsidRPr="0097229C" w:rsidRDefault="0063219B" w:rsidP="00D166E0">
      <w:pPr>
        <w:pStyle w:val="NoSpacing"/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  <w:lang w:val="sr-Cyrl-CS"/>
        </w:rPr>
        <w:t>Члан</w:t>
      </w:r>
      <w:r w:rsidR="001E7799" w:rsidRPr="0097229C">
        <w:rPr>
          <w:rFonts w:ascii="Times New Roman" w:hAnsi="Times New Roman" w:cs="Times New Roman"/>
          <w:lang w:val="sr-Cyrl-CS"/>
        </w:rPr>
        <w:t xml:space="preserve"> 41. </w:t>
      </w:r>
      <w:r w:rsidRPr="0097229C">
        <w:rPr>
          <w:rFonts w:ascii="Times New Roman" w:hAnsi="Times New Roman" w:cs="Times New Roman"/>
          <w:lang w:val="sr-Cyrl-CS"/>
        </w:rPr>
        <w:t>став</w:t>
      </w:r>
      <w:r w:rsidR="001E7799" w:rsidRPr="0097229C">
        <w:rPr>
          <w:rFonts w:ascii="Times New Roman" w:hAnsi="Times New Roman" w:cs="Times New Roman"/>
          <w:lang w:val="sr-Cyrl-CS"/>
        </w:rPr>
        <w:t xml:space="preserve"> 1. </w:t>
      </w:r>
      <w:r w:rsidRPr="0097229C">
        <w:rPr>
          <w:rFonts w:ascii="Times New Roman" w:hAnsi="Times New Roman" w:cs="Times New Roman"/>
          <w:lang w:val="sr-Cyrl-CS"/>
        </w:rPr>
        <w:t>тачка</w:t>
      </w:r>
      <w:r w:rsidR="001E7799" w:rsidRPr="0097229C">
        <w:rPr>
          <w:rFonts w:ascii="Times New Roman" w:hAnsi="Times New Roman" w:cs="Times New Roman"/>
          <w:lang w:val="sr-Cyrl-CS"/>
        </w:rPr>
        <w:t xml:space="preserve"> 2. </w:t>
      </w:r>
      <w:r w:rsidRPr="0097229C">
        <w:rPr>
          <w:rFonts w:ascii="Times New Roman" w:hAnsi="Times New Roman" w:cs="Times New Roman"/>
          <w:lang w:val="sr-Cyrl-CS"/>
        </w:rPr>
        <w:t>Статута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Брод</w:t>
      </w:r>
      <w:r w:rsidR="001E7799" w:rsidRPr="0097229C">
        <w:rPr>
          <w:rFonts w:ascii="Times New Roman" w:hAnsi="Times New Roman" w:cs="Times New Roman"/>
          <w:lang w:val="sr-Cyrl-CS"/>
        </w:rPr>
        <w:t xml:space="preserve"> („</w:t>
      </w:r>
      <w:r w:rsidRPr="0097229C">
        <w:rPr>
          <w:rFonts w:ascii="Times New Roman" w:hAnsi="Times New Roman" w:cs="Times New Roman"/>
          <w:lang w:val="sr-Cyrl-CS"/>
        </w:rPr>
        <w:t>Службени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гласник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Брод</w:t>
      </w:r>
      <w:r w:rsidR="001E7799" w:rsidRPr="0097229C">
        <w:rPr>
          <w:rFonts w:ascii="Times New Roman" w:hAnsi="Times New Roman" w:cs="Times New Roman"/>
          <w:lang w:val="sr-Cyrl-CS"/>
        </w:rPr>
        <w:t xml:space="preserve">“, </w:t>
      </w:r>
      <w:r w:rsidRPr="0097229C">
        <w:rPr>
          <w:rFonts w:ascii="Times New Roman" w:hAnsi="Times New Roman" w:cs="Times New Roman"/>
          <w:lang w:val="sr-Cyrl-CS"/>
        </w:rPr>
        <w:t>број</w:t>
      </w:r>
      <w:r w:rsidR="00437FD7" w:rsidRPr="0097229C">
        <w:rPr>
          <w:rFonts w:ascii="Times New Roman" w:hAnsi="Times New Roman" w:cs="Times New Roman"/>
          <w:lang w:val="sr-Cyrl-CS"/>
        </w:rPr>
        <w:t xml:space="preserve">: </w:t>
      </w:r>
      <w:r w:rsidR="001E7799" w:rsidRPr="0097229C">
        <w:rPr>
          <w:rFonts w:ascii="Times New Roman" w:hAnsi="Times New Roman" w:cs="Times New Roman"/>
          <w:lang w:val="sr-Cyrl-CS"/>
        </w:rPr>
        <w:t xml:space="preserve"> 7/17) </w:t>
      </w:r>
      <w:r w:rsidRPr="0097229C">
        <w:rPr>
          <w:rFonts w:ascii="Times New Roman" w:hAnsi="Times New Roman" w:cs="Times New Roman"/>
          <w:lang w:val="sr-Cyrl-CS"/>
        </w:rPr>
        <w:t>прописао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је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да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је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надлежност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Скупштине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Брод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да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доноси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одлуке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и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друга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акта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и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даје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њихово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аутентично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тумачење</w:t>
      </w:r>
      <w:r w:rsidR="001E7799" w:rsidRPr="0097229C">
        <w:rPr>
          <w:rFonts w:ascii="Times New Roman" w:hAnsi="Times New Roman" w:cs="Times New Roman"/>
          <w:lang w:val="sr-Cyrl-CS"/>
        </w:rPr>
        <w:t>,</w:t>
      </w:r>
    </w:p>
    <w:p w14:paraId="262D319B" w14:textId="0B436F52" w:rsidR="001E7799" w:rsidRPr="0097229C" w:rsidRDefault="0063219B" w:rsidP="00D166E0">
      <w:pPr>
        <w:pStyle w:val="NoSpacing"/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  <w:lang w:val="sr-Cyrl-CS"/>
        </w:rPr>
        <w:t>Члан</w:t>
      </w:r>
      <w:r w:rsidR="001E7799" w:rsidRPr="0097229C">
        <w:rPr>
          <w:rFonts w:ascii="Times New Roman" w:hAnsi="Times New Roman" w:cs="Times New Roman"/>
        </w:rPr>
        <w:t xml:space="preserve"> 11</w:t>
      </w:r>
      <w:r w:rsidR="001E7799" w:rsidRPr="0097229C">
        <w:rPr>
          <w:rFonts w:ascii="Times New Roman" w:hAnsi="Times New Roman" w:cs="Times New Roman"/>
          <w:lang w:val="sr-Cyrl-BA"/>
        </w:rPr>
        <w:t>1</w:t>
      </w:r>
      <w:r w:rsidR="001E7799" w:rsidRPr="0097229C">
        <w:rPr>
          <w:rFonts w:ascii="Times New Roman" w:hAnsi="Times New Roman" w:cs="Times New Roman"/>
          <w:lang w:val="sr-Cyrl-CS"/>
        </w:rPr>
        <w:t xml:space="preserve">. </w:t>
      </w:r>
      <w:r w:rsidRPr="0097229C">
        <w:rPr>
          <w:rFonts w:ascii="Times New Roman" w:hAnsi="Times New Roman" w:cs="Times New Roman"/>
        </w:rPr>
        <w:t>Пословника</w:t>
      </w:r>
      <w:r w:rsidR="00182901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раду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</w:rPr>
        <w:t>Скупштине</w:t>
      </w:r>
      <w:r w:rsidR="00182901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општине</w:t>
      </w:r>
      <w:r w:rsidR="00182901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Брод</w:t>
      </w:r>
      <w:r w:rsidR="00182901" w:rsidRPr="0097229C">
        <w:rPr>
          <w:rFonts w:ascii="Times New Roman" w:hAnsi="Times New Roman" w:cs="Times New Roman"/>
        </w:rPr>
        <w:t xml:space="preserve"> 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– </w:t>
      </w:r>
      <w:r w:rsidRPr="0097229C">
        <w:rPr>
          <w:rStyle w:val="FontStyle19"/>
          <w:sz w:val="24"/>
          <w:szCs w:val="24"/>
          <w:lang w:val="sr-Cyrl-CS" w:eastAsia="sr-Cyrl-CS"/>
        </w:rPr>
        <w:t>пречишћени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Cyrl-CS"/>
        </w:rPr>
        <w:t>текст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(„</w:t>
      </w:r>
      <w:r w:rsidRPr="0097229C">
        <w:rPr>
          <w:rStyle w:val="FontStyle19"/>
          <w:sz w:val="24"/>
          <w:szCs w:val="24"/>
          <w:lang w:val="sr-Cyrl-CS" w:eastAsia="sr-Cyrl-CS"/>
        </w:rPr>
        <w:t>Службени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Cyrl-CS"/>
        </w:rPr>
        <w:t>гласник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Cyrl-CS"/>
        </w:rPr>
        <w:t>општине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Cyrl-CS"/>
        </w:rPr>
        <w:t>Брод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“, </w:t>
      </w:r>
      <w:r w:rsidRPr="0097229C">
        <w:rPr>
          <w:rStyle w:val="FontStyle19"/>
          <w:sz w:val="24"/>
          <w:szCs w:val="24"/>
          <w:lang w:val="sr-Cyrl-CS" w:eastAsia="sr-Cyrl-CS"/>
        </w:rPr>
        <w:t>број</w:t>
      </w:r>
      <w:r w:rsidR="005A6C4D" w:rsidRPr="0097229C">
        <w:rPr>
          <w:rStyle w:val="FontStyle19"/>
          <w:sz w:val="24"/>
          <w:szCs w:val="24"/>
          <w:lang w:val="sr-Cyrl-CS" w:eastAsia="sr-Cyrl-CS"/>
        </w:rPr>
        <w:t xml:space="preserve"> 5/20)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прописује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да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Скупштина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у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свом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раду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доноси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и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појединачне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акте</w:t>
      </w:r>
      <w:r w:rsidR="001E7799" w:rsidRPr="0097229C">
        <w:rPr>
          <w:rFonts w:ascii="Times New Roman" w:hAnsi="Times New Roman" w:cs="Times New Roman"/>
          <w:lang w:val="sr-Cyrl-CS"/>
        </w:rPr>
        <w:t xml:space="preserve"> (</w:t>
      </w:r>
      <w:r w:rsidRPr="0097229C">
        <w:rPr>
          <w:rFonts w:ascii="Times New Roman" w:hAnsi="Times New Roman" w:cs="Times New Roman"/>
          <w:lang w:val="sr-Cyrl-CS"/>
        </w:rPr>
        <w:t>одлуке</w:t>
      </w:r>
      <w:r w:rsidR="001E7799" w:rsidRPr="0097229C">
        <w:rPr>
          <w:rFonts w:ascii="Times New Roman" w:hAnsi="Times New Roman" w:cs="Times New Roman"/>
          <w:lang w:val="sr-Cyrl-CS"/>
        </w:rPr>
        <w:t xml:space="preserve">, </w:t>
      </w:r>
      <w:r w:rsidRPr="0097229C">
        <w:rPr>
          <w:rFonts w:ascii="Times New Roman" w:hAnsi="Times New Roman" w:cs="Times New Roman"/>
          <w:lang w:val="sr-Cyrl-CS"/>
        </w:rPr>
        <w:t>рјешења</w:t>
      </w:r>
      <w:r w:rsidR="001E7799" w:rsidRPr="0097229C">
        <w:rPr>
          <w:rFonts w:ascii="Times New Roman" w:hAnsi="Times New Roman" w:cs="Times New Roman"/>
          <w:lang w:val="sr-Cyrl-CS"/>
        </w:rPr>
        <w:t xml:space="preserve">, </w:t>
      </w:r>
      <w:r w:rsidRPr="0097229C">
        <w:rPr>
          <w:rFonts w:ascii="Times New Roman" w:hAnsi="Times New Roman" w:cs="Times New Roman"/>
          <w:lang w:val="sr-Cyrl-CS"/>
        </w:rPr>
        <w:t>закључке</w:t>
      </w:r>
      <w:r w:rsidR="00437FD7" w:rsidRPr="0097229C">
        <w:rPr>
          <w:rFonts w:ascii="Times New Roman" w:hAnsi="Times New Roman" w:cs="Times New Roman"/>
          <w:lang w:val="sr-Cyrl-CS"/>
        </w:rPr>
        <w:t xml:space="preserve">, </w:t>
      </w:r>
      <w:r w:rsidRPr="0097229C">
        <w:rPr>
          <w:rFonts w:ascii="Times New Roman" w:hAnsi="Times New Roman" w:cs="Times New Roman"/>
          <w:lang w:val="sr-Cyrl-CS"/>
        </w:rPr>
        <w:t>планове</w:t>
      </w:r>
      <w:r w:rsidR="00437FD7" w:rsidRPr="0097229C">
        <w:rPr>
          <w:rFonts w:ascii="Times New Roman" w:hAnsi="Times New Roman" w:cs="Times New Roman"/>
          <w:lang w:val="sr-Cyrl-CS"/>
        </w:rPr>
        <w:t xml:space="preserve">, </w:t>
      </w:r>
      <w:r w:rsidRPr="0097229C">
        <w:rPr>
          <w:rFonts w:ascii="Times New Roman" w:hAnsi="Times New Roman" w:cs="Times New Roman"/>
          <w:lang w:val="sr-Cyrl-CS"/>
        </w:rPr>
        <w:t>програме</w:t>
      </w:r>
      <w:r w:rsidR="00437FD7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и</w:t>
      </w:r>
      <w:r w:rsidR="00437FD7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слично</w:t>
      </w:r>
      <w:r w:rsidR="001E7799" w:rsidRPr="0097229C">
        <w:rPr>
          <w:rFonts w:ascii="Times New Roman" w:hAnsi="Times New Roman" w:cs="Times New Roman"/>
          <w:lang w:val="sr-Cyrl-CS"/>
        </w:rPr>
        <w:t>)</w:t>
      </w:r>
      <w:r w:rsidR="004A6E8F" w:rsidRPr="0097229C">
        <w:rPr>
          <w:rFonts w:ascii="Times New Roman" w:hAnsi="Times New Roman" w:cs="Times New Roman"/>
          <w:lang w:val="sr-Cyrl-CS"/>
        </w:rPr>
        <w:t>,</w:t>
      </w:r>
      <w:r w:rsidR="00182901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док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члан</w:t>
      </w:r>
      <w:r w:rsidR="007770E5" w:rsidRPr="0097229C">
        <w:rPr>
          <w:rFonts w:ascii="Times New Roman" w:hAnsi="Times New Roman" w:cs="Times New Roman"/>
          <w:lang w:val="sr-Cyrl-BA"/>
        </w:rPr>
        <w:t xml:space="preserve"> 112. </w:t>
      </w:r>
      <w:r w:rsidRPr="0097229C">
        <w:rPr>
          <w:rFonts w:ascii="Times New Roman" w:hAnsi="Times New Roman" w:cs="Times New Roman"/>
          <w:lang w:val="sr-Cyrl-BA"/>
        </w:rPr>
        <w:t>прописује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да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се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одлука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доноси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као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акт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извршавања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права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дужности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Скупштине</w:t>
      </w:r>
      <w:r w:rsidR="007770E5" w:rsidRPr="0097229C">
        <w:rPr>
          <w:rFonts w:ascii="Times New Roman" w:hAnsi="Times New Roman" w:cs="Times New Roman"/>
          <w:lang w:val="sr-Cyrl-BA"/>
        </w:rPr>
        <w:t xml:space="preserve">, </w:t>
      </w:r>
      <w:r w:rsidRPr="0097229C">
        <w:rPr>
          <w:rFonts w:ascii="Times New Roman" w:hAnsi="Times New Roman" w:cs="Times New Roman"/>
          <w:lang w:val="sr-Cyrl-BA"/>
        </w:rPr>
        <w:t>као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акт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извршавања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закона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као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акт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утврђивања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унутрашње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организације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односа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у</w:t>
      </w:r>
      <w:r w:rsidR="007770E5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Општини</w:t>
      </w:r>
      <w:r w:rsidR="00675595">
        <w:rPr>
          <w:rFonts w:ascii="Times New Roman" w:hAnsi="Times New Roman" w:cs="Times New Roman"/>
          <w:lang w:val="sr-Cyrl-BA"/>
        </w:rPr>
        <w:t>,</w:t>
      </w:r>
    </w:p>
    <w:p w14:paraId="2ED4C1AE" w14:textId="6AB3B4E1" w:rsidR="001E7799" w:rsidRPr="0097229C" w:rsidRDefault="0063219B" w:rsidP="00D166E0">
      <w:pPr>
        <w:pStyle w:val="NoSpacing"/>
        <w:widowControl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  <w:lang w:val="sr-Cyrl-CS"/>
        </w:rPr>
        <w:t>Чланом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="00C75980" w:rsidRPr="0097229C">
        <w:rPr>
          <w:rFonts w:ascii="Times New Roman" w:hAnsi="Times New Roman" w:cs="Times New Roman"/>
        </w:rPr>
        <w:t xml:space="preserve">18. </w:t>
      </w:r>
      <w:r w:rsidRPr="0097229C">
        <w:rPr>
          <w:rFonts w:ascii="Times New Roman" w:hAnsi="Times New Roman" w:cs="Times New Roman"/>
        </w:rPr>
        <w:t>став</w:t>
      </w:r>
      <w:r w:rsidR="00C75980" w:rsidRPr="0097229C">
        <w:rPr>
          <w:rFonts w:ascii="Times New Roman" w:hAnsi="Times New Roman" w:cs="Times New Roman"/>
        </w:rPr>
        <w:t xml:space="preserve"> 2. </w:t>
      </w:r>
      <w:r w:rsidRPr="0097229C">
        <w:rPr>
          <w:rFonts w:ascii="Times New Roman" w:hAnsi="Times New Roman" w:cs="Times New Roman"/>
        </w:rPr>
        <w:t>Правилника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обрачуну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накнаде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трошкова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уређења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градског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грађевинског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земљишта</w:t>
      </w:r>
      <w:r w:rsidR="00C75980" w:rsidRPr="0097229C">
        <w:rPr>
          <w:rFonts w:ascii="Times New Roman" w:hAnsi="Times New Roman" w:cs="Times New Roman"/>
        </w:rPr>
        <w:t xml:space="preserve"> </w:t>
      </w:r>
      <w:r w:rsidR="00675595" w:rsidRPr="0097229C">
        <w:rPr>
          <w:rFonts w:ascii="Times New Roman" w:hAnsi="Times New Roman" w:cs="Times New Roman"/>
          <w:lang w:val="sr-Cyrl-BA"/>
        </w:rPr>
        <w:t>– пречишћен текст</w:t>
      </w:r>
      <w:r w:rsidR="00675595" w:rsidRPr="0097229C">
        <w:rPr>
          <w:rFonts w:ascii="Times New Roman" w:hAnsi="Times New Roman" w:cs="Times New Roman"/>
        </w:rPr>
        <w:t xml:space="preserve"> </w:t>
      </w:r>
      <w:r w:rsidR="00C75980" w:rsidRPr="0097229C">
        <w:rPr>
          <w:rFonts w:ascii="Times New Roman" w:hAnsi="Times New Roman" w:cs="Times New Roman"/>
        </w:rPr>
        <w:t>("</w:t>
      </w:r>
      <w:r w:rsidRPr="0097229C">
        <w:rPr>
          <w:rFonts w:ascii="Times New Roman" w:hAnsi="Times New Roman" w:cs="Times New Roman"/>
        </w:rPr>
        <w:t>Службени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гласник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Републике</w:t>
      </w:r>
      <w:r w:rsidR="00C75980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Српске</w:t>
      </w:r>
      <w:r w:rsidR="00C75980" w:rsidRPr="0097229C">
        <w:rPr>
          <w:rFonts w:ascii="Times New Roman" w:hAnsi="Times New Roman" w:cs="Times New Roman"/>
        </w:rPr>
        <w:t xml:space="preserve">", </w:t>
      </w:r>
      <w:r w:rsidRPr="0097229C">
        <w:rPr>
          <w:rFonts w:ascii="Times New Roman" w:hAnsi="Times New Roman" w:cs="Times New Roman"/>
        </w:rPr>
        <w:t>број</w:t>
      </w:r>
      <w:r w:rsidR="00437FD7" w:rsidRPr="0097229C">
        <w:rPr>
          <w:rFonts w:ascii="Times New Roman" w:hAnsi="Times New Roman" w:cs="Times New Roman"/>
          <w:lang w:val="sr-Cyrl-BA"/>
        </w:rPr>
        <w:t>:</w:t>
      </w:r>
      <w:r w:rsidR="00675595">
        <w:rPr>
          <w:rFonts w:ascii="Times New Roman" w:hAnsi="Times New Roman" w:cs="Times New Roman"/>
          <w:lang w:val="sr-Cyrl-BA"/>
        </w:rPr>
        <w:t xml:space="preserve"> </w:t>
      </w:r>
      <w:r w:rsidR="00C75980" w:rsidRPr="0097229C">
        <w:rPr>
          <w:rFonts w:ascii="Times New Roman" w:hAnsi="Times New Roman" w:cs="Times New Roman"/>
          <w:lang w:val="sr-Cyrl-BA"/>
        </w:rPr>
        <w:t>34</w:t>
      </w:r>
      <w:r w:rsidR="00C75980" w:rsidRPr="0097229C">
        <w:rPr>
          <w:rFonts w:ascii="Times New Roman" w:hAnsi="Times New Roman" w:cs="Times New Roman"/>
        </w:rPr>
        <w:t xml:space="preserve">/14), </w:t>
      </w:r>
      <w:r w:rsidRPr="0097229C">
        <w:rPr>
          <w:rFonts w:ascii="Times New Roman" w:hAnsi="Times New Roman" w:cs="Times New Roman"/>
          <w:lang w:val="sr-Cyrl-BA"/>
        </w:rPr>
        <w:t>прописано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је</w:t>
      </w:r>
      <w:r w:rsidR="001E7799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да</w:t>
      </w:r>
      <w:r w:rsidR="00DB34F4" w:rsidRPr="0097229C">
        <w:rPr>
          <w:rFonts w:ascii="Times New Roman" w:hAnsi="Times New Roman" w:cs="Times New Roman"/>
        </w:rPr>
        <w:t xml:space="preserve"> „</w:t>
      </w:r>
      <w:r w:rsidRPr="0097229C">
        <w:rPr>
          <w:rFonts w:ascii="Times New Roman" w:hAnsi="Times New Roman" w:cs="Times New Roman"/>
          <w:lang w:val="sr-Cyrl-BA"/>
        </w:rPr>
        <w:t>у</w:t>
      </w:r>
      <w:r w:rsidRPr="0097229C">
        <w:rPr>
          <w:rStyle w:val="BodyText1"/>
          <w:rFonts w:eastAsia="Courier New"/>
          <w:sz w:val="24"/>
          <w:szCs w:val="24"/>
        </w:rPr>
        <w:t>колико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јединица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локалне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самоуправе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нема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важеће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спроведбене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документе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просторног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уређења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на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основу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којих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може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израчунати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накнада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за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трошкове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уређења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градског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грађевинског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земљишта</w:t>
      </w:r>
      <w:r w:rsidR="00DB34F4" w:rsidRPr="0097229C">
        <w:rPr>
          <w:rStyle w:val="BodyText1"/>
          <w:rFonts w:eastAsia="Courier New"/>
          <w:sz w:val="24"/>
          <w:szCs w:val="24"/>
          <w:lang w:val="sr-Cyrl-BA"/>
        </w:rPr>
        <w:t>,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онда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ова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накнада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утврђује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одлуком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скупштине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јединице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локалне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самоуправе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, </w:t>
      </w:r>
      <w:r w:rsidRPr="0097229C">
        <w:rPr>
          <w:rStyle w:val="BodyText1"/>
          <w:rFonts w:eastAsia="Courier New"/>
          <w:sz w:val="24"/>
          <w:szCs w:val="24"/>
        </w:rPr>
        <w:t>најкасније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до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31. </w:t>
      </w:r>
      <w:r w:rsidRPr="0097229C">
        <w:rPr>
          <w:rStyle w:val="BodyText1"/>
          <w:rFonts w:eastAsia="Courier New"/>
          <w:sz w:val="24"/>
          <w:szCs w:val="24"/>
        </w:rPr>
        <w:t>марта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текуће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године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за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ту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годину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, </w:t>
      </w:r>
      <w:r w:rsidRPr="0097229C">
        <w:rPr>
          <w:rStyle w:val="BodyText1"/>
          <w:rFonts w:eastAsia="Courier New"/>
          <w:sz w:val="24"/>
          <w:szCs w:val="24"/>
        </w:rPr>
        <w:t>на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основу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просјечно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остварених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трошкова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уређења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градског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грађевинског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земљишта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остварених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у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претходној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години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, </w:t>
      </w:r>
      <w:r w:rsidRPr="0097229C">
        <w:rPr>
          <w:rStyle w:val="BodyText1"/>
          <w:rFonts w:eastAsia="Courier New"/>
          <w:sz w:val="24"/>
          <w:szCs w:val="24"/>
        </w:rPr>
        <w:t>водећи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рачуна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зони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градског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грађевинског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земљишта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у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којој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објекат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за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који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се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накнада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израчунава</w:t>
      </w:r>
      <w:r w:rsidR="00DB34F4" w:rsidRPr="0097229C">
        <w:rPr>
          <w:rStyle w:val="BodyText1"/>
          <w:rFonts w:eastAsia="Courier New"/>
          <w:sz w:val="24"/>
          <w:szCs w:val="24"/>
        </w:rPr>
        <w:t xml:space="preserve"> </w:t>
      </w:r>
      <w:r w:rsidRPr="0097229C">
        <w:rPr>
          <w:rStyle w:val="BodyText1"/>
          <w:rFonts w:eastAsia="Courier New"/>
          <w:sz w:val="24"/>
          <w:szCs w:val="24"/>
        </w:rPr>
        <w:t>гради</w:t>
      </w:r>
      <w:r w:rsidR="00DB34F4" w:rsidRPr="0097229C">
        <w:rPr>
          <w:rStyle w:val="BodyText1"/>
          <w:rFonts w:eastAsia="Courier New"/>
          <w:sz w:val="24"/>
          <w:szCs w:val="24"/>
          <w:lang w:val="sr-Cyrl-BA"/>
        </w:rPr>
        <w:t>“.</w:t>
      </w:r>
    </w:p>
    <w:p w14:paraId="3316F6CB" w14:textId="77777777" w:rsidR="002A0AEA" w:rsidRPr="0097229C" w:rsidRDefault="002A0AEA" w:rsidP="002A0AEA">
      <w:pPr>
        <w:jc w:val="both"/>
        <w:rPr>
          <w:rFonts w:ascii="Times New Roman" w:hAnsi="Times New Roman" w:cs="Times New Roman"/>
          <w:color w:val="auto"/>
        </w:rPr>
      </w:pPr>
      <w:r w:rsidRPr="0097229C">
        <w:rPr>
          <w:rFonts w:ascii="Times New Roman" w:hAnsi="Times New Roman" w:cs="Times New Roman"/>
          <w:color w:val="auto"/>
        </w:rPr>
        <w:t xml:space="preserve"> </w:t>
      </w:r>
    </w:p>
    <w:p w14:paraId="1306A7A2" w14:textId="77777777" w:rsidR="002A0AEA" w:rsidRPr="0097229C" w:rsidRDefault="002A0AEA" w:rsidP="002A0AEA">
      <w:pPr>
        <w:jc w:val="both"/>
        <w:rPr>
          <w:rFonts w:ascii="Times New Roman" w:hAnsi="Times New Roman" w:cs="Times New Roman"/>
          <w:color w:val="auto"/>
        </w:rPr>
      </w:pPr>
      <w:r w:rsidRPr="0097229C">
        <w:rPr>
          <w:rFonts w:ascii="Times New Roman" w:hAnsi="Times New Roman" w:cs="Times New Roman"/>
          <w:color w:val="auto"/>
          <w:lang w:val="sr-Cyrl-CS"/>
        </w:rPr>
        <w:t>Разлог за доношење</w:t>
      </w:r>
      <w:r w:rsidRPr="0097229C">
        <w:rPr>
          <w:rFonts w:ascii="Times New Roman" w:hAnsi="Times New Roman" w:cs="Times New Roman"/>
          <w:color w:val="auto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Одлуке</w:t>
      </w:r>
      <w:r w:rsidRPr="0097229C">
        <w:rPr>
          <w:rFonts w:ascii="Times New Roman" w:hAnsi="Times New Roman" w:cs="Times New Roman"/>
          <w:color w:val="auto"/>
        </w:rPr>
        <w:t>:</w:t>
      </w:r>
    </w:p>
    <w:p w14:paraId="0159BC2F" w14:textId="77777777" w:rsidR="002A0AEA" w:rsidRPr="0097229C" w:rsidRDefault="002A0AEA" w:rsidP="00D166E0">
      <w:pPr>
        <w:ind w:firstLine="708"/>
        <w:jc w:val="both"/>
        <w:rPr>
          <w:rFonts w:ascii="Times New Roman" w:hAnsi="Times New Roman" w:cs="Times New Roman"/>
          <w:color w:val="auto"/>
        </w:rPr>
      </w:pPr>
    </w:p>
    <w:p w14:paraId="6A9511BE" w14:textId="0B2EFE1F" w:rsidR="001E7799" w:rsidRPr="0097229C" w:rsidRDefault="0063219B" w:rsidP="00D166E0">
      <w:pPr>
        <w:ind w:firstLine="708"/>
        <w:jc w:val="both"/>
        <w:rPr>
          <w:rFonts w:ascii="Times New Roman" w:hAnsi="Times New Roman" w:cs="Times New Roman"/>
          <w:color w:val="auto"/>
          <w:lang w:val="sr-Cyrl-CS"/>
        </w:rPr>
      </w:pPr>
      <w:r w:rsidRPr="0097229C">
        <w:rPr>
          <w:rFonts w:ascii="Times New Roman" w:hAnsi="Times New Roman" w:cs="Times New Roman"/>
          <w:color w:val="auto"/>
          <w:lang w:val="sr-Cyrl-CS"/>
        </w:rPr>
        <w:t>Разлог</w:t>
      </w:r>
      <w:r w:rsidR="001E779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за</w:t>
      </w:r>
      <w:r w:rsidR="001E779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доношење</w:t>
      </w:r>
      <w:r w:rsidR="001E779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ове</w:t>
      </w:r>
      <w:r w:rsidR="000E1A21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Одлуке</w:t>
      </w:r>
      <w:r w:rsidR="001E779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јесте</w:t>
      </w:r>
      <w:r w:rsidR="001E779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управо</w:t>
      </w:r>
      <w:r w:rsidR="00DB34F4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одредба</w:t>
      </w:r>
      <w:r w:rsidR="00DB34F4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члана</w:t>
      </w:r>
      <w:r w:rsidR="00DB34F4" w:rsidRPr="0097229C">
        <w:rPr>
          <w:rFonts w:ascii="Times New Roman" w:hAnsi="Times New Roman" w:cs="Times New Roman"/>
          <w:color w:val="auto"/>
          <w:lang w:val="sr-Cyrl-CS"/>
        </w:rPr>
        <w:t xml:space="preserve"> 18. </w:t>
      </w:r>
      <w:r w:rsidRPr="0097229C">
        <w:rPr>
          <w:rFonts w:ascii="Times New Roman" w:hAnsi="Times New Roman" w:cs="Times New Roman"/>
          <w:color w:val="auto"/>
          <w:lang w:val="sr-Cyrl-CS"/>
        </w:rPr>
        <w:t>став</w:t>
      </w:r>
      <w:r w:rsidR="00DB34F4" w:rsidRPr="0097229C">
        <w:rPr>
          <w:rFonts w:ascii="Times New Roman" w:hAnsi="Times New Roman" w:cs="Times New Roman"/>
          <w:color w:val="auto"/>
          <w:lang w:val="sr-Cyrl-CS"/>
        </w:rPr>
        <w:t xml:space="preserve"> 2. </w:t>
      </w:r>
      <w:r w:rsidRPr="0097229C">
        <w:rPr>
          <w:rFonts w:ascii="Times New Roman" w:hAnsi="Times New Roman" w:cs="Times New Roman"/>
          <w:color w:val="auto"/>
        </w:rPr>
        <w:t>Правилника</w:t>
      </w:r>
      <w:r w:rsidR="00DB34F4" w:rsidRPr="0097229C">
        <w:rPr>
          <w:rFonts w:ascii="Times New Roman" w:hAnsi="Times New Roman" w:cs="Times New Roman"/>
          <w:color w:val="auto"/>
        </w:rPr>
        <w:t xml:space="preserve"> </w:t>
      </w:r>
      <w:r w:rsidRPr="0097229C">
        <w:rPr>
          <w:rFonts w:ascii="Times New Roman" w:hAnsi="Times New Roman" w:cs="Times New Roman"/>
          <w:color w:val="auto"/>
        </w:rPr>
        <w:t>о</w:t>
      </w:r>
      <w:r w:rsidR="00DB34F4" w:rsidRPr="0097229C">
        <w:rPr>
          <w:rFonts w:ascii="Times New Roman" w:hAnsi="Times New Roman" w:cs="Times New Roman"/>
          <w:color w:val="auto"/>
        </w:rPr>
        <w:t xml:space="preserve"> </w:t>
      </w:r>
      <w:r w:rsidRPr="0097229C">
        <w:rPr>
          <w:rFonts w:ascii="Times New Roman" w:hAnsi="Times New Roman" w:cs="Times New Roman"/>
          <w:color w:val="auto"/>
        </w:rPr>
        <w:t>обрачуну</w:t>
      </w:r>
      <w:r w:rsidR="00DB34F4" w:rsidRPr="0097229C">
        <w:rPr>
          <w:rFonts w:ascii="Times New Roman" w:hAnsi="Times New Roman" w:cs="Times New Roman"/>
          <w:color w:val="auto"/>
        </w:rPr>
        <w:t xml:space="preserve"> </w:t>
      </w:r>
      <w:r w:rsidRPr="0097229C">
        <w:rPr>
          <w:rFonts w:ascii="Times New Roman" w:hAnsi="Times New Roman" w:cs="Times New Roman"/>
        </w:rPr>
        <w:t>накнаде</w:t>
      </w:r>
      <w:r w:rsidR="00DB34F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трошкова</w:t>
      </w:r>
      <w:r w:rsidR="00DB34F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уређења</w:t>
      </w:r>
      <w:r w:rsidR="00DB34F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градског</w:t>
      </w:r>
      <w:r w:rsidR="00DB34F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грађевинског</w:t>
      </w:r>
      <w:r w:rsidR="00DB34F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земљишта</w:t>
      </w:r>
      <w:r w:rsidR="00DB34F4" w:rsidRPr="0097229C">
        <w:rPr>
          <w:rFonts w:ascii="Times New Roman" w:hAnsi="Times New Roman" w:cs="Times New Roman"/>
        </w:rPr>
        <w:t xml:space="preserve"> ("</w:t>
      </w:r>
      <w:r w:rsidRPr="0097229C">
        <w:rPr>
          <w:rFonts w:ascii="Times New Roman" w:hAnsi="Times New Roman" w:cs="Times New Roman"/>
        </w:rPr>
        <w:t>Службени</w:t>
      </w:r>
      <w:r w:rsidR="00DB34F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гласник</w:t>
      </w:r>
      <w:r w:rsidR="00DB34F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Републике</w:t>
      </w:r>
      <w:r w:rsidR="00DB34F4" w:rsidRPr="0097229C">
        <w:rPr>
          <w:rFonts w:ascii="Times New Roman" w:hAnsi="Times New Roman" w:cs="Times New Roman"/>
        </w:rPr>
        <w:t xml:space="preserve"> </w:t>
      </w:r>
      <w:r w:rsidRPr="0097229C">
        <w:rPr>
          <w:rFonts w:ascii="Times New Roman" w:hAnsi="Times New Roman" w:cs="Times New Roman"/>
        </w:rPr>
        <w:t>Српске</w:t>
      </w:r>
      <w:r w:rsidR="00DB34F4" w:rsidRPr="0097229C">
        <w:rPr>
          <w:rFonts w:ascii="Times New Roman" w:hAnsi="Times New Roman" w:cs="Times New Roman"/>
        </w:rPr>
        <w:t xml:space="preserve">", </w:t>
      </w:r>
      <w:r w:rsidRPr="0097229C">
        <w:rPr>
          <w:rFonts w:ascii="Times New Roman" w:hAnsi="Times New Roman" w:cs="Times New Roman"/>
        </w:rPr>
        <w:t>број</w:t>
      </w:r>
      <w:r w:rsidR="00DB34F4" w:rsidRPr="0097229C">
        <w:rPr>
          <w:rFonts w:ascii="Times New Roman" w:hAnsi="Times New Roman" w:cs="Times New Roman"/>
        </w:rPr>
        <w:t xml:space="preserve"> </w:t>
      </w:r>
      <w:r w:rsidR="00DB34F4" w:rsidRPr="0097229C">
        <w:rPr>
          <w:rFonts w:ascii="Times New Roman" w:hAnsi="Times New Roman" w:cs="Times New Roman"/>
          <w:lang w:val="sr-Cyrl-BA"/>
        </w:rPr>
        <w:t>34</w:t>
      </w:r>
      <w:r w:rsidR="00DB34F4" w:rsidRPr="0097229C">
        <w:rPr>
          <w:rFonts w:ascii="Times New Roman" w:hAnsi="Times New Roman" w:cs="Times New Roman"/>
        </w:rPr>
        <w:t>/14</w:t>
      </w:r>
      <w:r w:rsidR="00DB34F4" w:rsidRPr="0097229C">
        <w:rPr>
          <w:rFonts w:ascii="Times New Roman" w:hAnsi="Times New Roman" w:cs="Times New Roman"/>
          <w:lang w:val="sr-Cyrl-BA"/>
        </w:rPr>
        <w:t xml:space="preserve"> – </w:t>
      </w:r>
      <w:r w:rsidRPr="0097229C">
        <w:rPr>
          <w:rFonts w:ascii="Times New Roman" w:hAnsi="Times New Roman" w:cs="Times New Roman"/>
          <w:lang w:val="sr-Cyrl-BA"/>
        </w:rPr>
        <w:t>пречишћен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текст</w:t>
      </w:r>
      <w:r w:rsidR="00DB34F4" w:rsidRPr="0097229C">
        <w:rPr>
          <w:rFonts w:ascii="Times New Roman" w:hAnsi="Times New Roman" w:cs="Times New Roman"/>
        </w:rPr>
        <w:t xml:space="preserve">), </w:t>
      </w:r>
      <w:r w:rsidRPr="0097229C">
        <w:rPr>
          <w:rFonts w:ascii="Times New Roman" w:hAnsi="Times New Roman" w:cs="Times New Roman"/>
          <w:lang w:val="sr-Cyrl-BA"/>
        </w:rPr>
        <w:t>како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би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Одјељење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за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стамбено</w:t>
      </w:r>
      <w:r w:rsidR="00DB34F4" w:rsidRPr="0097229C">
        <w:rPr>
          <w:rFonts w:ascii="Times New Roman" w:hAnsi="Times New Roman" w:cs="Times New Roman"/>
          <w:lang w:val="sr-Cyrl-BA"/>
        </w:rPr>
        <w:t>-</w:t>
      </w:r>
      <w:r w:rsidRPr="0097229C">
        <w:rPr>
          <w:rFonts w:ascii="Times New Roman" w:hAnsi="Times New Roman" w:cs="Times New Roman"/>
          <w:lang w:val="sr-Cyrl-BA"/>
        </w:rPr>
        <w:t>комуналне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послове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екологију</w:t>
      </w:r>
      <w:r w:rsidR="00DB34F4" w:rsidRPr="0097229C">
        <w:rPr>
          <w:rFonts w:ascii="Times New Roman" w:hAnsi="Times New Roman" w:cs="Times New Roman"/>
          <w:lang w:val="sr-Cyrl-BA"/>
        </w:rPr>
        <w:t xml:space="preserve">, </w:t>
      </w:r>
      <w:r w:rsidRPr="0097229C">
        <w:rPr>
          <w:rFonts w:ascii="Times New Roman" w:hAnsi="Times New Roman" w:cs="Times New Roman"/>
          <w:lang w:val="sr-Cyrl-BA"/>
        </w:rPr>
        <w:t>могло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правовремено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извршити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обрачун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накнаде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за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трошкове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уређења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градског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грађевинског</w:t>
      </w:r>
      <w:r w:rsidR="00DB34F4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земљишта</w:t>
      </w:r>
      <w:r w:rsidR="00DB34F4" w:rsidRPr="0097229C">
        <w:rPr>
          <w:rFonts w:ascii="Times New Roman" w:hAnsi="Times New Roman" w:cs="Times New Roman"/>
          <w:lang w:val="sr-Cyrl-BA"/>
        </w:rPr>
        <w:t xml:space="preserve">, </w:t>
      </w:r>
      <w:r w:rsidRPr="0097229C">
        <w:rPr>
          <w:rFonts w:ascii="Times New Roman" w:hAnsi="Times New Roman" w:cs="Times New Roman"/>
          <w:lang w:val="sr-Cyrl-BA"/>
        </w:rPr>
        <w:t>предвиђене</w:t>
      </w:r>
      <w:r w:rsidR="003C7F2E" w:rsidRPr="0097229C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Fonts w:ascii="Times New Roman" w:hAnsi="Times New Roman" w:cs="Times New Roman"/>
          <w:lang w:val="sr-Cyrl-BA"/>
        </w:rPr>
        <w:t>чланом</w:t>
      </w:r>
      <w:r w:rsidR="003C7F2E" w:rsidRPr="0097229C">
        <w:rPr>
          <w:rFonts w:ascii="Times New Roman" w:hAnsi="Times New Roman" w:cs="Times New Roman"/>
          <w:lang w:val="sr-Cyrl-BA"/>
        </w:rPr>
        <w:t xml:space="preserve"> 74.</w:t>
      </w:r>
      <w:r w:rsidR="00675595">
        <w:rPr>
          <w:rFonts w:ascii="Times New Roman" w:hAnsi="Times New Roman" w:cs="Times New Roman"/>
          <w:lang w:val="sr-Cyrl-BA"/>
        </w:rPr>
        <w:t xml:space="preserve"> </w:t>
      </w:r>
      <w:r w:rsidRPr="0097229C">
        <w:rPr>
          <w:rStyle w:val="FontStyle19"/>
          <w:sz w:val="24"/>
          <w:szCs w:val="24"/>
          <w:lang w:val="sr-Cyrl-CS" w:eastAsia="sr-Latn-CS"/>
        </w:rPr>
        <w:t>Закона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Latn-CS"/>
        </w:rPr>
        <w:t>о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Latn-CS"/>
        </w:rPr>
        <w:t>уређењу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Latn-CS"/>
        </w:rPr>
        <w:t>простора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Latn-CS"/>
        </w:rPr>
        <w:t>и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Latn-CS"/>
        </w:rPr>
        <w:t>грађењу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 („</w:t>
      </w:r>
      <w:r w:rsidRPr="0097229C">
        <w:rPr>
          <w:rStyle w:val="FontStyle19"/>
          <w:sz w:val="24"/>
          <w:szCs w:val="24"/>
          <w:lang w:val="sr-Cyrl-CS" w:eastAsia="sr-Latn-CS"/>
        </w:rPr>
        <w:t>Службени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Latn-CS"/>
        </w:rPr>
        <w:t>гласник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Latn-CS"/>
        </w:rPr>
        <w:t>Републике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CS" w:eastAsia="sr-Latn-CS"/>
        </w:rPr>
        <w:t>Српске</w:t>
      </w:r>
      <w:r w:rsidR="005A6C4D" w:rsidRPr="0097229C">
        <w:rPr>
          <w:rStyle w:val="FontStyle19"/>
          <w:sz w:val="24"/>
          <w:szCs w:val="24"/>
          <w:lang w:val="sr-Cyrl-CS" w:eastAsia="sr-Latn-CS"/>
        </w:rPr>
        <w:t xml:space="preserve">“, </w:t>
      </w:r>
      <w:r w:rsidRPr="0097229C">
        <w:rPr>
          <w:rStyle w:val="FontStyle19"/>
          <w:sz w:val="24"/>
          <w:szCs w:val="24"/>
          <w:lang w:val="sr-Cyrl-CS" w:eastAsia="sr-Latn-CS"/>
        </w:rPr>
        <w:t>б</w:t>
      </w:r>
      <w:r w:rsidRPr="0097229C">
        <w:rPr>
          <w:rStyle w:val="FontStyle19"/>
          <w:sz w:val="24"/>
          <w:szCs w:val="24"/>
          <w:lang w:val="sr-Cyrl-BA" w:eastAsia="sr-Latn-CS"/>
        </w:rPr>
        <w:t>р</w:t>
      </w:r>
      <w:r w:rsidR="005A6C4D" w:rsidRPr="0097229C">
        <w:rPr>
          <w:rStyle w:val="FontStyle19"/>
          <w:sz w:val="24"/>
          <w:szCs w:val="24"/>
          <w:lang w:val="sr-Cyrl-BA" w:eastAsia="sr-Latn-CS"/>
        </w:rPr>
        <w:t>. 40/13, 2/15</w:t>
      </w:r>
      <w:r w:rsidR="005A6C4D" w:rsidRPr="0097229C">
        <w:rPr>
          <w:rStyle w:val="FontStyle19"/>
          <w:sz w:val="24"/>
          <w:szCs w:val="24"/>
          <w:lang w:eastAsia="sr-Latn-CS"/>
        </w:rPr>
        <w:t xml:space="preserve"> – </w:t>
      </w:r>
      <w:r w:rsidRPr="0097229C">
        <w:rPr>
          <w:rStyle w:val="FontStyle19"/>
          <w:sz w:val="24"/>
          <w:szCs w:val="24"/>
          <w:lang w:val="sr-Cyrl-BA" w:eastAsia="sr-Latn-CS"/>
        </w:rPr>
        <w:t>одлука</w:t>
      </w:r>
      <w:r w:rsidR="005A6C4D" w:rsidRPr="0097229C">
        <w:rPr>
          <w:rStyle w:val="FontStyle19"/>
          <w:sz w:val="24"/>
          <w:szCs w:val="24"/>
          <w:lang w:val="sr-Cyrl-BA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BA" w:eastAsia="sr-Latn-CS"/>
        </w:rPr>
        <w:t>УС</w:t>
      </w:r>
      <w:r w:rsidR="005A6C4D" w:rsidRPr="0097229C">
        <w:rPr>
          <w:rStyle w:val="FontStyle19"/>
          <w:sz w:val="24"/>
          <w:szCs w:val="24"/>
          <w:lang w:val="sr-Cyrl-BA" w:eastAsia="sr-Latn-CS"/>
        </w:rPr>
        <w:t xml:space="preserve">, 106/15 </w:t>
      </w:r>
      <w:r w:rsidR="005A6C4D" w:rsidRPr="0097229C">
        <w:rPr>
          <w:rStyle w:val="FontStyle19"/>
          <w:sz w:val="24"/>
          <w:szCs w:val="24"/>
          <w:lang w:eastAsia="sr-Latn-CS"/>
        </w:rPr>
        <w:t>,</w:t>
      </w:r>
      <w:r w:rsidR="005A6C4D" w:rsidRPr="0097229C">
        <w:rPr>
          <w:rStyle w:val="FontStyle19"/>
          <w:sz w:val="24"/>
          <w:szCs w:val="24"/>
          <w:lang w:val="sr-Cyrl-BA" w:eastAsia="sr-Latn-CS"/>
        </w:rPr>
        <w:t xml:space="preserve"> 03/16</w:t>
      </w:r>
      <w:r w:rsidR="005A6C4D" w:rsidRPr="0097229C">
        <w:rPr>
          <w:rStyle w:val="FontStyle19"/>
          <w:sz w:val="24"/>
          <w:szCs w:val="24"/>
          <w:lang w:eastAsia="sr-Latn-CS"/>
        </w:rPr>
        <w:t>,</w:t>
      </w:r>
      <w:r w:rsidR="005A6C4D" w:rsidRPr="0097229C">
        <w:rPr>
          <w:rStyle w:val="FontStyle19"/>
          <w:sz w:val="24"/>
          <w:szCs w:val="24"/>
          <w:lang w:val="sr-Cyrl-BA" w:eastAsia="sr-Latn-CS"/>
        </w:rPr>
        <w:t xml:space="preserve"> 104/18 – </w:t>
      </w:r>
      <w:r w:rsidRPr="0097229C">
        <w:rPr>
          <w:rStyle w:val="FontStyle19"/>
          <w:sz w:val="24"/>
          <w:szCs w:val="24"/>
          <w:lang w:val="sr-Cyrl-BA" w:eastAsia="sr-Latn-CS"/>
        </w:rPr>
        <w:t>одлука</w:t>
      </w:r>
      <w:r w:rsidR="005A6C4D" w:rsidRPr="0097229C">
        <w:rPr>
          <w:rStyle w:val="FontStyle19"/>
          <w:sz w:val="24"/>
          <w:szCs w:val="24"/>
          <w:lang w:val="sr-Cyrl-BA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BA" w:eastAsia="sr-Latn-CS"/>
        </w:rPr>
        <w:t>УС</w:t>
      </w:r>
      <w:r w:rsidR="005A6C4D" w:rsidRPr="0097229C">
        <w:rPr>
          <w:rStyle w:val="FontStyle19"/>
          <w:sz w:val="24"/>
          <w:szCs w:val="24"/>
          <w:lang w:val="sr-Cyrl-BA" w:eastAsia="sr-Latn-CS"/>
        </w:rPr>
        <w:t xml:space="preserve"> </w:t>
      </w:r>
      <w:r w:rsidRPr="0097229C">
        <w:rPr>
          <w:rStyle w:val="FontStyle19"/>
          <w:sz w:val="24"/>
          <w:szCs w:val="24"/>
          <w:lang w:val="sr-Cyrl-BA" w:eastAsia="sr-Latn-CS"/>
        </w:rPr>
        <w:t>и</w:t>
      </w:r>
      <w:r w:rsidR="005A6C4D" w:rsidRPr="0097229C">
        <w:rPr>
          <w:rStyle w:val="FontStyle19"/>
          <w:sz w:val="24"/>
          <w:szCs w:val="24"/>
          <w:lang w:val="sr-Cyrl-BA" w:eastAsia="sr-Latn-CS"/>
        </w:rPr>
        <w:t xml:space="preserve"> </w:t>
      </w:r>
      <w:r w:rsidR="005A6C4D" w:rsidRPr="0097229C">
        <w:rPr>
          <w:rStyle w:val="FontStyle19"/>
          <w:sz w:val="24"/>
          <w:szCs w:val="24"/>
          <w:lang w:eastAsia="sr-Latn-CS"/>
        </w:rPr>
        <w:t>84/19</w:t>
      </w:r>
      <w:r w:rsidR="005A6C4D" w:rsidRPr="0097229C">
        <w:rPr>
          <w:rStyle w:val="FontStyle19"/>
          <w:sz w:val="24"/>
          <w:szCs w:val="24"/>
          <w:lang w:val="sr-Cyrl-BA" w:eastAsia="sr-Latn-CS"/>
        </w:rPr>
        <w:t>)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>.</w:t>
      </w:r>
    </w:p>
    <w:p w14:paraId="73D6887A" w14:textId="71EAF8E0" w:rsidR="001E7799" w:rsidRPr="0097229C" w:rsidRDefault="0063219B" w:rsidP="005E1E9F">
      <w:pPr>
        <w:ind w:firstLine="708"/>
        <w:jc w:val="both"/>
        <w:rPr>
          <w:rFonts w:ascii="Times New Roman" w:hAnsi="Times New Roman" w:cs="Times New Roman"/>
          <w:color w:val="auto"/>
          <w:lang w:val="sr-Cyrl-CS"/>
        </w:rPr>
      </w:pPr>
      <w:r w:rsidRPr="0097229C">
        <w:rPr>
          <w:rFonts w:ascii="Times New Roman" w:hAnsi="Times New Roman" w:cs="Times New Roman"/>
          <w:color w:val="auto"/>
          <w:lang w:val="sr-Cyrl-CS"/>
        </w:rPr>
        <w:t>Основица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уређења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градског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грађевинског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земљишта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за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прорачун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накнаде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за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трошкове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уређења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грађевинског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земљишта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(16,00 </w:t>
      </w:r>
      <w:r w:rsidRPr="0097229C">
        <w:rPr>
          <w:rFonts w:ascii="Times New Roman" w:hAnsi="Times New Roman" w:cs="Times New Roman"/>
          <w:color w:val="auto"/>
          <w:lang w:val="sr-Cyrl-CS"/>
        </w:rPr>
        <w:t>КМ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>/</w:t>
      </w:r>
      <w:r w:rsidRPr="0097229C">
        <w:rPr>
          <w:rFonts w:ascii="Times New Roman" w:hAnsi="Times New Roman" w:cs="Times New Roman"/>
          <w:color w:val="auto"/>
        </w:rPr>
        <w:t>м</w:t>
      </w:r>
      <w:r w:rsidR="00B9534D" w:rsidRPr="0097229C">
        <w:rPr>
          <w:rFonts w:ascii="Times New Roman" w:hAnsi="Times New Roman" w:cs="Times New Roman"/>
          <w:color w:val="auto"/>
          <w:vertAlign w:val="superscript"/>
          <w:lang w:val="sr-Cyrl-BA"/>
        </w:rPr>
        <w:t>2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>)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добијена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је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на</w:t>
      </w:r>
      <w:r w:rsidR="00820469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основу</w:t>
      </w:r>
      <w:r w:rsidR="00820469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посљедњег</w:t>
      </w:r>
      <w:r w:rsidR="004A6E8F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комплетног</w:t>
      </w:r>
      <w:r w:rsidR="00820469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уређења</w:t>
      </w:r>
      <w:r w:rsidR="00820469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грађевинског</w:t>
      </w:r>
      <w:r w:rsidR="00820469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земљишта</w:t>
      </w:r>
      <w:r w:rsidR="00820469" w:rsidRPr="0048624C">
        <w:rPr>
          <w:rFonts w:ascii="Times New Roman" w:hAnsi="Times New Roman" w:cs="Times New Roman"/>
          <w:color w:val="auto"/>
          <w:lang w:val="sr-Cyrl-CS"/>
        </w:rPr>
        <w:t xml:space="preserve">, </w:t>
      </w:r>
      <w:r w:rsidRPr="0048624C">
        <w:rPr>
          <w:rFonts w:ascii="Times New Roman" w:hAnsi="Times New Roman" w:cs="Times New Roman"/>
          <w:color w:val="auto"/>
          <w:lang w:val="sr-Cyrl-CS"/>
        </w:rPr>
        <w:t>односно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, </w:t>
      </w:r>
      <w:r w:rsidRPr="0048624C">
        <w:rPr>
          <w:rFonts w:ascii="Times New Roman" w:hAnsi="Times New Roman" w:cs="Times New Roman"/>
          <w:color w:val="auto"/>
          <w:lang w:val="sr-Cyrl-CS"/>
        </w:rPr>
        <w:t>трошкова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48624C" w:rsidRPr="0048624C">
        <w:rPr>
          <w:rFonts w:ascii="Times New Roman" w:hAnsi="Times New Roman" w:cs="Times New Roman"/>
          <w:color w:val="auto"/>
          <w:lang w:val="sr-Cyrl-CS"/>
        </w:rPr>
        <w:t xml:space="preserve">комплетне </w:t>
      </w:r>
      <w:r w:rsidRPr="0048624C">
        <w:rPr>
          <w:rFonts w:ascii="Times New Roman" w:hAnsi="Times New Roman" w:cs="Times New Roman"/>
          <w:color w:val="auto"/>
          <w:lang w:val="sr-Cyrl-CS"/>
        </w:rPr>
        <w:t>изградње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="0048624C" w:rsidRPr="0048624C">
        <w:rPr>
          <w:rFonts w:ascii="Times New Roman" w:hAnsi="Times New Roman" w:cs="Times New Roman"/>
          <w:color w:val="auto"/>
          <w:lang w:val="sr-Cyrl-CS"/>
        </w:rPr>
        <w:t>једне од градских улица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 (</w:t>
      </w:r>
      <w:r w:rsidRPr="0048624C">
        <w:rPr>
          <w:rFonts w:ascii="Times New Roman" w:hAnsi="Times New Roman" w:cs="Times New Roman"/>
          <w:color w:val="auto"/>
          <w:lang w:val="sr-Cyrl-CS"/>
        </w:rPr>
        <w:t>цца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 320.000,00 </w:t>
      </w:r>
      <w:r w:rsidRPr="0048624C">
        <w:rPr>
          <w:rFonts w:ascii="Times New Roman" w:hAnsi="Times New Roman" w:cs="Times New Roman"/>
          <w:color w:val="auto"/>
          <w:lang w:val="sr-Cyrl-CS"/>
        </w:rPr>
        <w:t>КМ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) </w:t>
      </w:r>
      <w:r w:rsidRPr="0048624C">
        <w:rPr>
          <w:rFonts w:ascii="Times New Roman" w:hAnsi="Times New Roman" w:cs="Times New Roman"/>
          <w:color w:val="auto"/>
          <w:lang w:val="sr-Cyrl-CS"/>
        </w:rPr>
        <w:t>и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укупне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корисне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површине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објеката</w:t>
      </w:r>
      <w:r w:rsidR="00641265" w:rsidRPr="0048624C">
        <w:rPr>
          <w:rFonts w:ascii="Times New Roman" w:hAnsi="Times New Roman" w:cs="Times New Roman"/>
          <w:color w:val="auto"/>
          <w:lang w:val="sr-Cyrl-CS"/>
        </w:rPr>
        <w:t xml:space="preserve"> (20.000,00 </w:t>
      </w:r>
      <w:r w:rsidRPr="0048624C">
        <w:rPr>
          <w:rFonts w:ascii="Times New Roman" w:hAnsi="Times New Roman" w:cs="Times New Roman"/>
          <w:color w:val="auto"/>
        </w:rPr>
        <w:t>м</w:t>
      </w:r>
      <w:r w:rsidR="00641265" w:rsidRPr="0048624C">
        <w:rPr>
          <w:rFonts w:ascii="Times New Roman" w:hAnsi="Times New Roman" w:cs="Times New Roman"/>
          <w:color w:val="auto"/>
          <w:vertAlign w:val="superscript"/>
          <w:lang w:val="sr-Cyrl-BA"/>
        </w:rPr>
        <w:t>2</w:t>
      </w:r>
      <w:r w:rsidR="00641265" w:rsidRPr="0048624C">
        <w:rPr>
          <w:rFonts w:ascii="Times New Roman" w:hAnsi="Times New Roman" w:cs="Times New Roman"/>
          <w:color w:val="auto"/>
          <w:lang w:val="sr-Cyrl-CS"/>
        </w:rPr>
        <w:t>)</w:t>
      </w:r>
      <w:r w:rsidR="00B9534D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48624C">
        <w:rPr>
          <w:rFonts w:ascii="Times New Roman" w:hAnsi="Times New Roman" w:cs="Times New Roman"/>
          <w:color w:val="auto"/>
          <w:lang w:val="sr-Cyrl-CS"/>
        </w:rPr>
        <w:t>предвиђених</w:t>
      </w:r>
      <w:r w:rsidR="009B3F64" w:rsidRPr="0048624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просторно</w:t>
      </w:r>
      <w:r w:rsidR="009B3F64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планском</w:t>
      </w:r>
      <w:r w:rsidR="009B3F64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документацијом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који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су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планирани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да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се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граде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уз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предње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наведену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 xml:space="preserve"> </w:t>
      </w:r>
      <w:r w:rsidRPr="0097229C">
        <w:rPr>
          <w:rFonts w:ascii="Times New Roman" w:hAnsi="Times New Roman" w:cs="Times New Roman"/>
          <w:color w:val="auto"/>
          <w:lang w:val="sr-Cyrl-CS"/>
        </w:rPr>
        <w:t>саобраћајницу</w:t>
      </w:r>
      <w:r w:rsidR="00B9534D" w:rsidRPr="0097229C">
        <w:rPr>
          <w:rFonts w:ascii="Times New Roman" w:hAnsi="Times New Roman" w:cs="Times New Roman"/>
          <w:color w:val="auto"/>
          <w:lang w:val="sr-Cyrl-CS"/>
        </w:rPr>
        <w:t>.</w:t>
      </w:r>
    </w:p>
    <w:p w14:paraId="083EAF8D" w14:textId="77777777" w:rsidR="005E1E9F" w:rsidRPr="0097229C" w:rsidRDefault="005E1E9F" w:rsidP="005E1E9F">
      <w:pPr>
        <w:ind w:firstLine="708"/>
        <w:jc w:val="both"/>
        <w:rPr>
          <w:rFonts w:ascii="Times New Roman" w:hAnsi="Times New Roman" w:cs="Times New Roman"/>
          <w:color w:val="auto"/>
          <w:lang w:val="sr-Cyrl-CS"/>
        </w:rPr>
      </w:pPr>
    </w:p>
    <w:p w14:paraId="67E1782E" w14:textId="798B7491" w:rsidR="00F11C5F" w:rsidRPr="0097229C" w:rsidRDefault="00D166E0" w:rsidP="0085104A">
      <w:pPr>
        <w:jc w:val="both"/>
        <w:rPr>
          <w:rFonts w:ascii="Times New Roman" w:eastAsia="Calibri" w:hAnsi="Times New Roman" w:cs="Times New Roman"/>
          <w:color w:val="auto"/>
          <w:lang w:val="sr-Cyrl-BA" w:eastAsia="en-US"/>
        </w:rPr>
      </w:pPr>
      <w:r w:rsidRPr="0097229C">
        <w:rPr>
          <w:rFonts w:ascii="Times New Roman" w:hAnsi="Times New Roman" w:cs="Times New Roman"/>
          <w:lang w:val="sr-Cyrl-CS"/>
        </w:rPr>
        <w:tab/>
      </w:r>
      <w:r w:rsidR="0063219B" w:rsidRPr="0097229C">
        <w:rPr>
          <w:rFonts w:ascii="Times New Roman" w:hAnsi="Times New Roman" w:cs="Times New Roman"/>
          <w:lang w:val="sr-Cyrl-CS"/>
        </w:rPr>
        <w:t>На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основу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изложеног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Одјељење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за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стамбено</w:t>
      </w:r>
      <w:r w:rsidR="0085104A" w:rsidRPr="0097229C">
        <w:rPr>
          <w:rFonts w:ascii="Times New Roman" w:hAnsi="Times New Roman" w:cs="Times New Roman"/>
          <w:lang w:val="sr-Cyrl-CS"/>
        </w:rPr>
        <w:t>-</w:t>
      </w:r>
      <w:r w:rsidR="0063219B" w:rsidRPr="0097229C">
        <w:rPr>
          <w:rFonts w:ascii="Times New Roman" w:hAnsi="Times New Roman" w:cs="Times New Roman"/>
          <w:lang w:val="sr-Cyrl-CS"/>
        </w:rPr>
        <w:t>комуналне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послове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и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екологију</w:t>
      </w:r>
      <w:r w:rsidR="0085104A" w:rsidRPr="0097229C">
        <w:rPr>
          <w:rFonts w:ascii="Times New Roman" w:hAnsi="Times New Roman" w:cs="Times New Roman"/>
          <w:lang w:val="sr-Cyrl-CS"/>
        </w:rPr>
        <w:t xml:space="preserve">, </w:t>
      </w:r>
      <w:r w:rsidR="0063219B" w:rsidRPr="0097229C">
        <w:rPr>
          <w:rFonts w:ascii="Times New Roman" w:hAnsi="Times New Roman" w:cs="Times New Roman"/>
          <w:lang w:val="sr-Cyrl-CS"/>
        </w:rPr>
        <w:t>Брод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предлаже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усвајање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F81B79" w:rsidRPr="0097229C">
        <w:rPr>
          <w:rFonts w:ascii="Times New Roman" w:hAnsi="Times New Roman" w:cs="Times New Roman"/>
        </w:rPr>
        <w:t>o</w:t>
      </w:r>
      <w:r w:rsidR="0063219B" w:rsidRPr="0097229C">
        <w:rPr>
          <w:rFonts w:ascii="Times New Roman" w:hAnsi="Times New Roman" w:cs="Times New Roman"/>
          <w:lang w:val="sr-Cyrl-CS"/>
        </w:rPr>
        <w:t>длуке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у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предложеном</w:t>
      </w:r>
      <w:r w:rsidR="0085104A" w:rsidRPr="0097229C">
        <w:rPr>
          <w:rFonts w:ascii="Times New Roman" w:hAnsi="Times New Roman" w:cs="Times New Roman"/>
          <w:lang w:val="sr-Cyrl-CS"/>
        </w:rPr>
        <w:t xml:space="preserve"> </w:t>
      </w:r>
      <w:r w:rsidR="0063219B" w:rsidRPr="0097229C">
        <w:rPr>
          <w:rFonts w:ascii="Times New Roman" w:hAnsi="Times New Roman" w:cs="Times New Roman"/>
          <w:lang w:val="sr-Cyrl-CS"/>
        </w:rPr>
        <w:t>тексту</w:t>
      </w:r>
      <w:r w:rsidR="0085104A" w:rsidRPr="0097229C">
        <w:rPr>
          <w:rFonts w:ascii="Times New Roman" w:hAnsi="Times New Roman" w:cs="Times New Roman"/>
          <w:lang w:val="sr-Cyrl-CS"/>
        </w:rPr>
        <w:t>.</w:t>
      </w:r>
    </w:p>
    <w:p w14:paraId="4FCC733F" w14:textId="77777777" w:rsidR="00182901" w:rsidRPr="0097229C" w:rsidRDefault="00182901" w:rsidP="00182901">
      <w:pPr>
        <w:ind w:firstLine="708"/>
        <w:jc w:val="both"/>
        <w:rPr>
          <w:rFonts w:ascii="Times New Roman" w:hAnsi="Times New Roman" w:cs="Times New Roman"/>
          <w:lang w:val="en-US"/>
        </w:rPr>
      </w:pPr>
    </w:p>
    <w:p w14:paraId="716E1F5C" w14:textId="77777777" w:rsidR="00F11C5F" w:rsidRPr="0097229C" w:rsidRDefault="00F11C5F" w:rsidP="00182901">
      <w:pPr>
        <w:ind w:firstLine="708"/>
        <w:jc w:val="both"/>
        <w:rPr>
          <w:rFonts w:ascii="Times New Roman" w:hAnsi="Times New Roman" w:cs="Times New Roman"/>
          <w:lang w:val="en-US"/>
        </w:rPr>
      </w:pPr>
    </w:p>
    <w:p w14:paraId="28B606B5" w14:textId="77777777" w:rsidR="001E7799" w:rsidRPr="0097229C" w:rsidRDefault="0063219B" w:rsidP="00182901">
      <w:pPr>
        <w:jc w:val="both"/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  <w:lang w:val="sr-Cyrl-CS"/>
        </w:rPr>
        <w:t>ОБРАЂИВАЧ</w:t>
      </w:r>
      <w:r w:rsidR="001E7799" w:rsidRPr="0097229C">
        <w:rPr>
          <w:rFonts w:ascii="Times New Roman" w:hAnsi="Times New Roman" w:cs="Times New Roman"/>
          <w:lang w:val="sr-Cyrl-CS"/>
        </w:rPr>
        <w:t>:</w:t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Pr="0097229C">
        <w:rPr>
          <w:rFonts w:ascii="Times New Roman" w:hAnsi="Times New Roman" w:cs="Times New Roman"/>
          <w:lang w:val="sr-Cyrl-CS"/>
        </w:rPr>
        <w:t>ПРЕДЛАГАЧ</w:t>
      </w:r>
      <w:r w:rsidR="001E7799" w:rsidRPr="0097229C">
        <w:rPr>
          <w:rFonts w:ascii="Times New Roman" w:hAnsi="Times New Roman" w:cs="Times New Roman"/>
          <w:lang w:val="sr-Cyrl-CS"/>
        </w:rPr>
        <w:t>:</w:t>
      </w:r>
    </w:p>
    <w:p w14:paraId="6A2C1203" w14:textId="45E9A7AF" w:rsidR="001E7799" w:rsidRPr="0097229C" w:rsidRDefault="0063219B" w:rsidP="00182901">
      <w:pPr>
        <w:jc w:val="both"/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  <w:lang w:val="sr-Cyrl-CS"/>
        </w:rPr>
        <w:t>Одјељење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за</w:t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FF6D6C" w:rsidRPr="0097229C">
        <w:rPr>
          <w:rFonts w:ascii="Times New Roman" w:hAnsi="Times New Roman" w:cs="Times New Roman"/>
          <w:lang w:val="sr-Cyrl-CS"/>
        </w:rPr>
        <w:t>стамбено-комуналне послове</w:t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="001E7799" w:rsidRPr="0097229C">
        <w:rPr>
          <w:rFonts w:ascii="Times New Roman" w:hAnsi="Times New Roman" w:cs="Times New Roman"/>
          <w:lang w:val="sr-Cyrl-CS"/>
        </w:rPr>
        <w:tab/>
      </w:r>
      <w:r w:rsidRPr="0097229C">
        <w:rPr>
          <w:rFonts w:ascii="Times New Roman" w:hAnsi="Times New Roman" w:cs="Times New Roman"/>
          <w:lang w:val="sr-Cyrl-CS"/>
        </w:rPr>
        <w:t>Начелник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општине</w:t>
      </w:r>
    </w:p>
    <w:p w14:paraId="37BBE923" w14:textId="2FD2ACE2" w:rsidR="00BE07AF" w:rsidRPr="0097229C" w:rsidRDefault="0063219B" w:rsidP="00182901">
      <w:pPr>
        <w:jc w:val="both"/>
        <w:rPr>
          <w:rFonts w:ascii="Times New Roman" w:hAnsi="Times New Roman" w:cs="Times New Roman"/>
          <w:lang w:val="sr-Cyrl-CS"/>
        </w:rPr>
      </w:pPr>
      <w:r w:rsidRPr="0097229C">
        <w:rPr>
          <w:rFonts w:ascii="Times New Roman" w:hAnsi="Times New Roman" w:cs="Times New Roman"/>
          <w:lang w:val="sr-Cyrl-CS"/>
        </w:rPr>
        <w:t>и</w:t>
      </w:r>
      <w:r w:rsidR="001E7799" w:rsidRPr="0097229C">
        <w:rPr>
          <w:rFonts w:ascii="Times New Roman" w:hAnsi="Times New Roman" w:cs="Times New Roman"/>
          <w:lang w:val="sr-Cyrl-CS"/>
        </w:rPr>
        <w:t xml:space="preserve"> </w:t>
      </w:r>
      <w:r w:rsidRPr="0097229C">
        <w:rPr>
          <w:rFonts w:ascii="Times New Roman" w:hAnsi="Times New Roman" w:cs="Times New Roman"/>
          <w:lang w:val="sr-Cyrl-CS"/>
        </w:rPr>
        <w:t>екологију</w:t>
      </w:r>
    </w:p>
    <w:sectPr w:rsidR="00BE07AF" w:rsidRPr="0097229C" w:rsidSect="0058647B">
      <w:type w:val="continuous"/>
      <w:pgSz w:w="11906" w:h="16838"/>
      <w:pgMar w:top="851" w:right="737" w:bottom="567" w:left="1418" w:header="0" w:footer="6" w:gutter="0"/>
      <w:cols w:space="324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2E2164" w14:textId="77777777" w:rsidR="004F4384" w:rsidRDefault="004F4384" w:rsidP="006A1E8C">
      <w:r>
        <w:separator/>
      </w:r>
    </w:p>
  </w:endnote>
  <w:endnote w:type="continuationSeparator" w:id="0">
    <w:p w14:paraId="3A3F89BD" w14:textId="77777777" w:rsidR="004F4384" w:rsidRDefault="004F4384" w:rsidP="006A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1DC28" w14:textId="77777777" w:rsidR="004F4384" w:rsidRDefault="004F4384" w:rsidP="006A1E8C">
      <w:r>
        <w:separator/>
      </w:r>
    </w:p>
  </w:footnote>
  <w:footnote w:type="continuationSeparator" w:id="0">
    <w:p w14:paraId="128E2CAB" w14:textId="77777777" w:rsidR="004F4384" w:rsidRDefault="004F4384" w:rsidP="006A1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C220F"/>
    <w:multiLevelType w:val="hybridMultilevel"/>
    <w:tmpl w:val="E76EE4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56E91"/>
    <w:multiLevelType w:val="hybridMultilevel"/>
    <w:tmpl w:val="0B8443CC"/>
    <w:lvl w:ilvl="0" w:tplc="FE049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04550D"/>
    <w:multiLevelType w:val="hybridMultilevel"/>
    <w:tmpl w:val="73CCE140"/>
    <w:lvl w:ilvl="0" w:tplc="E5964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610DC"/>
    <w:multiLevelType w:val="hybridMultilevel"/>
    <w:tmpl w:val="07D6FB64"/>
    <w:lvl w:ilvl="0" w:tplc="E7FAF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47B90"/>
    <w:multiLevelType w:val="multilevel"/>
    <w:tmpl w:val="1CFC6C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E85D4E"/>
    <w:multiLevelType w:val="multilevel"/>
    <w:tmpl w:val="DFD2403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2FC"/>
    <w:rsid w:val="000072D8"/>
    <w:rsid w:val="00045A22"/>
    <w:rsid w:val="00045CA7"/>
    <w:rsid w:val="000576DB"/>
    <w:rsid w:val="00081D3A"/>
    <w:rsid w:val="00091315"/>
    <w:rsid w:val="00093F49"/>
    <w:rsid w:val="000970D7"/>
    <w:rsid w:val="000D00AE"/>
    <w:rsid w:val="000D79DA"/>
    <w:rsid w:val="000E1A21"/>
    <w:rsid w:val="000F13D8"/>
    <w:rsid w:val="000F57BC"/>
    <w:rsid w:val="001117AE"/>
    <w:rsid w:val="00172743"/>
    <w:rsid w:val="00176950"/>
    <w:rsid w:val="00182901"/>
    <w:rsid w:val="00182B85"/>
    <w:rsid w:val="00183ABA"/>
    <w:rsid w:val="00195BC6"/>
    <w:rsid w:val="001A18EC"/>
    <w:rsid w:val="001C4F81"/>
    <w:rsid w:val="001C5C67"/>
    <w:rsid w:val="001D7BB9"/>
    <w:rsid w:val="001E057E"/>
    <w:rsid w:val="001E7799"/>
    <w:rsid w:val="0021189D"/>
    <w:rsid w:val="00242A58"/>
    <w:rsid w:val="0024363F"/>
    <w:rsid w:val="00252F90"/>
    <w:rsid w:val="00281374"/>
    <w:rsid w:val="002A0AEA"/>
    <w:rsid w:val="002A4902"/>
    <w:rsid w:val="002B667F"/>
    <w:rsid w:val="002F156E"/>
    <w:rsid w:val="0032086B"/>
    <w:rsid w:val="0036621F"/>
    <w:rsid w:val="003761A7"/>
    <w:rsid w:val="00383724"/>
    <w:rsid w:val="00387946"/>
    <w:rsid w:val="003918FD"/>
    <w:rsid w:val="00396F84"/>
    <w:rsid w:val="003A40F2"/>
    <w:rsid w:val="003B4488"/>
    <w:rsid w:val="003B4B28"/>
    <w:rsid w:val="003B649B"/>
    <w:rsid w:val="003C7F2E"/>
    <w:rsid w:val="003F3B1F"/>
    <w:rsid w:val="00421BCD"/>
    <w:rsid w:val="00423151"/>
    <w:rsid w:val="00437FD7"/>
    <w:rsid w:val="00456B2D"/>
    <w:rsid w:val="004621B5"/>
    <w:rsid w:val="00462D87"/>
    <w:rsid w:val="004776F2"/>
    <w:rsid w:val="00482747"/>
    <w:rsid w:val="00482BE9"/>
    <w:rsid w:val="0048624C"/>
    <w:rsid w:val="004A6E8F"/>
    <w:rsid w:val="004C0BCC"/>
    <w:rsid w:val="004F4384"/>
    <w:rsid w:val="00504878"/>
    <w:rsid w:val="00506AE8"/>
    <w:rsid w:val="00560CDB"/>
    <w:rsid w:val="00563AAD"/>
    <w:rsid w:val="0057063D"/>
    <w:rsid w:val="005765AA"/>
    <w:rsid w:val="005775DC"/>
    <w:rsid w:val="0058647B"/>
    <w:rsid w:val="005A0A26"/>
    <w:rsid w:val="005A6C4D"/>
    <w:rsid w:val="005C08EB"/>
    <w:rsid w:val="005C39B0"/>
    <w:rsid w:val="005C39C5"/>
    <w:rsid w:val="005C6AD9"/>
    <w:rsid w:val="005E17CC"/>
    <w:rsid w:val="005E1E9F"/>
    <w:rsid w:val="00614A2F"/>
    <w:rsid w:val="0063219B"/>
    <w:rsid w:val="00641265"/>
    <w:rsid w:val="00660D30"/>
    <w:rsid w:val="00672B17"/>
    <w:rsid w:val="00675595"/>
    <w:rsid w:val="006767B7"/>
    <w:rsid w:val="00681EE0"/>
    <w:rsid w:val="006953F4"/>
    <w:rsid w:val="006A1E8C"/>
    <w:rsid w:val="006A7B1E"/>
    <w:rsid w:val="006B39C3"/>
    <w:rsid w:val="006E1DBF"/>
    <w:rsid w:val="006E2395"/>
    <w:rsid w:val="006E27F8"/>
    <w:rsid w:val="006E778B"/>
    <w:rsid w:val="006F3EC8"/>
    <w:rsid w:val="006F79B4"/>
    <w:rsid w:val="007010DE"/>
    <w:rsid w:val="0070520E"/>
    <w:rsid w:val="00721926"/>
    <w:rsid w:val="00750089"/>
    <w:rsid w:val="007770E5"/>
    <w:rsid w:val="007927F5"/>
    <w:rsid w:val="007B5F9D"/>
    <w:rsid w:val="007C20FC"/>
    <w:rsid w:val="007E5A40"/>
    <w:rsid w:val="007F4C69"/>
    <w:rsid w:val="00806073"/>
    <w:rsid w:val="00820469"/>
    <w:rsid w:val="00850FA8"/>
    <w:rsid w:val="0085104A"/>
    <w:rsid w:val="008751DA"/>
    <w:rsid w:val="008A1BF1"/>
    <w:rsid w:val="008C2D4F"/>
    <w:rsid w:val="008E6698"/>
    <w:rsid w:val="008E6B35"/>
    <w:rsid w:val="008F1F31"/>
    <w:rsid w:val="008F617A"/>
    <w:rsid w:val="00913440"/>
    <w:rsid w:val="00927ECA"/>
    <w:rsid w:val="009471A9"/>
    <w:rsid w:val="0097229C"/>
    <w:rsid w:val="009B3F64"/>
    <w:rsid w:val="009C5810"/>
    <w:rsid w:val="009D6E39"/>
    <w:rsid w:val="009E78B9"/>
    <w:rsid w:val="009F12F9"/>
    <w:rsid w:val="00A25EFF"/>
    <w:rsid w:val="00A534F5"/>
    <w:rsid w:val="00A54D67"/>
    <w:rsid w:val="00A57E8E"/>
    <w:rsid w:val="00A67588"/>
    <w:rsid w:val="00AB649E"/>
    <w:rsid w:val="00AC62EA"/>
    <w:rsid w:val="00AD4FEB"/>
    <w:rsid w:val="00AF34ED"/>
    <w:rsid w:val="00B202FC"/>
    <w:rsid w:val="00B60C50"/>
    <w:rsid w:val="00B65451"/>
    <w:rsid w:val="00B9534D"/>
    <w:rsid w:val="00BC5D90"/>
    <w:rsid w:val="00BD14E2"/>
    <w:rsid w:val="00BD1B1F"/>
    <w:rsid w:val="00BE07AF"/>
    <w:rsid w:val="00C061D2"/>
    <w:rsid w:val="00C0640A"/>
    <w:rsid w:val="00C07B3C"/>
    <w:rsid w:val="00C13308"/>
    <w:rsid w:val="00C434CE"/>
    <w:rsid w:val="00C47681"/>
    <w:rsid w:val="00C532E3"/>
    <w:rsid w:val="00C56DCA"/>
    <w:rsid w:val="00C75980"/>
    <w:rsid w:val="00C9744E"/>
    <w:rsid w:val="00CE330B"/>
    <w:rsid w:val="00CE3406"/>
    <w:rsid w:val="00CF069C"/>
    <w:rsid w:val="00CF6DD8"/>
    <w:rsid w:val="00D00470"/>
    <w:rsid w:val="00D004D0"/>
    <w:rsid w:val="00D076D7"/>
    <w:rsid w:val="00D164E8"/>
    <w:rsid w:val="00D166E0"/>
    <w:rsid w:val="00D45660"/>
    <w:rsid w:val="00D76554"/>
    <w:rsid w:val="00DB34F4"/>
    <w:rsid w:val="00DC2F2C"/>
    <w:rsid w:val="00DC631A"/>
    <w:rsid w:val="00DD2012"/>
    <w:rsid w:val="00DE2CF5"/>
    <w:rsid w:val="00E00182"/>
    <w:rsid w:val="00E170AE"/>
    <w:rsid w:val="00E56F06"/>
    <w:rsid w:val="00E8580D"/>
    <w:rsid w:val="00EA1CFF"/>
    <w:rsid w:val="00EA766A"/>
    <w:rsid w:val="00EB2AC5"/>
    <w:rsid w:val="00EC5C11"/>
    <w:rsid w:val="00EE5A7A"/>
    <w:rsid w:val="00EF3150"/>
    <w:rsid w:val="00EF5BF8"/>
    <w:rsid w:val="00EF6471"/>
    <w:rsid w:val="00F00FF0"/>
    <w:rsid w:val="00F11C5F"/>
    <w:rsid w:val="00F342C9"/>
    <w:rsid w:val="00F56676"/>
    <w:rsid w:val="00F81B79"/>
    <w:rsid w:val="00FA2D82"/>
    <w:rsid w:val="00FB3283"/>
    <w:rsid w:val="00FC579B"/>
    <w:rsid w:val="00FE0A0E"/>
    <w:rsid w:val="00FE196B"/>
    <w:rsid w:val="00FE2184"/>
    <w:rsid w:val="00FF0DDF"/>
    <w:rsid w:val="00FF4D83"/>
    <w:rsid w:val="00FF6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369F"/>
  <w15:docId w15:val="{F2AFE162-C60B-4A2A-B2E8-7C3619C3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202F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2"/>
    <w:rsid w:val="00B202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B202FC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B202FC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BodyText2">
    <w:name w:val="Body Text2"/>
    <w:basedOn w:val="Normal"/>
    <w:link w:val="Bodytext"/>
    <w:rsid w:val="00B202FC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Bodytext21">
    <w:name w:val="Body text (2)"/>
    <w:basedOn w:val="Normal"/>
    <w:link w:val="Bodytext20"/>
    <w:rsid w:val="00B202FC"/>
    <w:pPr>
      <w:shd w:val="clear" w:color="auto" w:fill="FFFFFF"/>
      <w:spacing w:before="240" w:line="264" w:lineRule="exact"/>
      <w:jc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en-US"/>
    </w:rPr>
  </w:style>
  <w:style w:type="paragraph" w:styleId="NoSpacing">
    <w:name w:val="No Spacing"/>
    <w:link w:val="NoSpacingChar"/>
    <w:uiPriority w:val="1"/>
    <w:qFormat/>
    <w:rsid w:val="00EC5C1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eastAsia="hr-HR"/>
    </w:rPr>
  </w:style>
  <w:style w:type="character" w:customStyle="1" w:styleId="FontStyle15">
    <w:name w:val="Font Style15"/>
    <w:rsid w:val="001E77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6">
    <w:name w:val="Font Style16"/>
    <w:rsid w:val="001E7799"/>
    <w:rPr>
      <w:rFonts w:ascii="Times New Roman" w:hAnsi="Times New Roman" w:cs="Times New Roman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2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283"/>
    <w:rPr>
      <w:rFonts w:ascii="Tahoma" w:eastAsia="Courier New" w:hAnsi="Tahoma" w:cs="Tahoma"/>
      <w:color w:val="000000"/>
      <w:sz w:val="16"/>
      <w:szCs w:val="16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6A1E8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1E8C"/>
    <w:rPr>
      <w:rFonts w:ascii="Courier New" w:eastAsia="Courier New" w:hAnsi="Courier New" w:cs="Courier New"/>
      <w:color w:val="000000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6A1E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E8C"/>
    <w:rPr>
      <w:rFonts w:ascii="Courier New" w:eastAsia="Courier New" w:hAnsi="Courier New" w:cs="Courier New"/>
      <w:color w:val="000000"/>
      <w:szCs w:val="24"/>
      <w:lang w:eastAsia="hr-HR"/>
    </w:rPr>
  </w:style>
  <w:style w:type="character" w:customStyle="1" w:styleId="FontStyle19">
    <w:name w:val="Font Style19"/>
    <w:basedOn w:val="DefaultParagraphFont"/>
    <w:uiPriority w:val="99"/>
    <w:rsid w:val="005A6C4D"/>
    <w:rPr>
      <w:rFonts w:ascii="Times New Roman" w:hAnsi="Times New Roman" w:cs="Times New Roman"/>
      <w:sz w:val="20"/>
      <w:szCs w:val="20"/>
    </w:rPr>
  </w:style>
  <w:style w:type="paragraph" w:styleId="BodyText0">
    <w:name w:val="Body Text"/>
    <w:basedOn w:val="Normal"/>
    <w:link w:val="BodyTextChar"/>
    <w:uiPriority w:val="1"/>
    <w:unhideWhenUsed/>
    <w:qFormat/>
    <w:rsid w:val="00252F90"/>
    <w:pPr>
      <w:autoSpaceDE w:val="0"/>
      <w:autoSpaceDN w:val="0"/>
      <w:ind w:left="119"/>
      <w:jc w:val="both"/>
    </w:pPr>
    <w:rPr>
      <w:rFonts w:ascii="Times New Roman" w:eastAsia="Times New Roman" w:hAnsi="Times New Roman" w:cs="Times New Roman"/>
      <w:color w:val="auto"/>
      <w:sz w:val="19"/>
      <w:szCs w:val="19"/>
      <w:lang w:val="en-US" w:eastAsia="en-US"/>
    </w:rPr>
  </w:style>
  <w:style w:type="character" w:customStyle="1" w:styleId="BodyTextChar">
    <w:name w:val="Body Text Char"/>
    <w:basedOn w:val="DefaultParagraphFont"/>
    <w:link w:val="BodyText0"/>
    <w:uiPriority w:val="1"/>
    <w:rsid w:val="00252F90"/>
    <w:rPr>
      <w:rFonts w:ascii="Times New Roman" w:eastAsia="Times New Roman" w:hAnsi="Times New Roman" w:cs="Times New Roman"/>
      <w:sz w:val="19"/>
      <w:szCs w:val="19"/>
      <w:lang w:val="en-US"/>
    </w:rPr>
  </w:style>
  <w:style w:type="character" w:customStyle="1" w:styleId="NoSpacingChar">
    <w:name w:val="No Spacing Char"/>
    <w:link w:val="NoSpacing"/>
    <w:uiPriority w:val="1"/>
    <w:rsid w:val="00252F90"/>
    <w:rPr>
      <w:rFonts w:ascii="Courier New" w:eastAsia="Courier New" w:hAnsi="Courier New" w:cs="Courier New"/>
      <w:color w:val="000000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252F90"/>
    <w:pPr>
      <w:widowControl/>
      <w:ind w:left="708"/>
    </w:pPr>
    <w:rPr>
      <w:rFonts w:ascii="Times New Roman" w:eastAsia="Times New Roman" w:hAnsi="Times New Roman" w:cs="Times New Roman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9D8B8-BE66-4A9C-A269-6A26491D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Boško Trninić</dc:creator>
  <cp:lastModifiedBy>Gordana Žarić</cp:lastModifiedBy>
  <cp:revision>11</cp:revision>
  <cp:lastPrinted>2024-12-16T08:24:00Z</cp:lastPrinted>
  <dcterms:created xsi:type="dcterms:W3CDTF">2024-12-08T12:51:00Z</dcterms:created>
  <dcterms:modified xsi:type="dcterms:W3CDTF">2024-12-18T09:14:00Z</dcterms:modified>
</cp:coreProperties>
</file>