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4512" w14:textId="77777777" w:rsidR="00B17267" w:rsidRDefault="00B17267" w:rsidP="0066452B">
      <w:pPr>
        <w:jc w:val="center"/>
        <w:rPr>
          <w:lang w:val="sr-Cyrl-BA"/>
        </w:rPr>
      </w:pPr>
    </w:p>
    <w:p w14:paraId="35A77D62" w14:textId="77777777" w:rsidR="0066452B" w:rsidRDefault="0066452B" w:rsidP="0066452B">
      <w:pPr>
        <w:jc w:val="center"/>
        <w:rPr>
          <w:lang w:val="sr-Cyrl-BA"/>
        </w:rPr>
      </w:pPr>
    </w:p>
    <w:p w14:paraId="7581FB21" w14:textId="77777777" w:rsidR="0066452B" w:rsidRDefault="0066452B" w:rsidP="0066452B">
      <w:pPr>
        <w:jc w:val="center"/>
        <w:rPr>
          <w:lang w:val="sr-Cyrl-BA"/>
        </w:rPr>
      </w:pPr>
    </w:p>
    <w:p w14:paraId="168C1BB9" w14:textId="77777777" w:rsidR="0066452B" w:rsidRDefault="0066452B" w:rsidP="0066452B">
      <w:pPr>
        <w:jc w:val="center"/>
        <w:rPr>
          <w:lang w:val="sr-Cyrl-BA"/>
        </w:rPr>
      </w:pPr>
    </w:p>
    <w:p w14:paraId="18105011" w14:textId="77777777" w:rsidR="0066452B" w:rsidRDefault="0066452B" w:rsidP="0066452B">
      <w:pPr>
        <w:jc w:val="center"/>
        <w:rPr>
          <w:lang w:val="sr-Cyrl-BA"/>
        </w:rPr>
      </w:pPr>
    </w:p>
    <w:p w14:paraId="44DC5712" w14:textId="77777777" w:rsidR="0066452B" w:rsidRDefault="0066452B" w:rsidP="0066452B">
      <w:pPr>
        <w:jc w:val="center"/>
        <w:rPr>
          <w:lang w:val="sr-Cyrl-BA"/>
        </w:rPr>
      </w:pPr>
    </w:p>
    <w:p w14:paraId="54051E89" w14:textId="77777777" w:rsidR="0066452B" w:rsidRDefault="0066452B" w:rsidP="0066452B">
      <w:pPr>
        <w:jc w:val="center"/>
        <w:rPr>
          <w:lang w:val="sr-Cyrl-BA"/>
        </w:rPr>
      </w:pPr>
    </w:p>
    <w:p w14:paraId="6371552B" w14:textId="77777777" w:rsidR="0066452B" w:rsidRDefault="0066452B" w:rsidP="0066452B">
      <w:pPr>
        <w:jc w:val="center"/>
        <w:rPr>
          <w:lang w:val="hr-HR"/>
        </w:rPr>
      </w:pPr>
    </w:p>
    <w:p w14:paraId="61090AD1" w14:textId="77777777" w:rsidR="00992474" w:rsidRPr="00992474" w:rsidRDefault="00992474" w:rsidP="0066452B">
      <w:pPr>
        <w:jc w:val="center"/>
        <w:rPr>
          <w:lang w:val="hr-HR"/>
        </w:rPr>
      </w:pPr>
    </w:p>
    <w:p w14:paraId="0DDD45F0" w14:textId="77777777" w:rsidR="00A4730E" w:rsidRDefault="00A4730E" w:rsidP="0066452B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</w:p>
    <w:p w14:paraId="7CD0D091" w14:textId="77777777" w:rsidR="00A4730E" w:rsidRDefault="00A4730E" w:rsidP="0066452B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</w:p>
    <w:p w14:paraId="71DE3658" w14:textId="77777777" w:rsidR="00A4730E" w:rsidRPr="00A4730E" w:rsidRDefault="0066452B" w:rsidP="0066452B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И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н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ф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о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р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м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а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ц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и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>ј</w:t>
      </w:r>
      <w:r w:rsidR="00A4730E" w:rsidRPr="00A473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30E">
        <w:rPr>
          <w:rFonts w:ascii="Times New Roman" w:hAnsi="Times New Roman" w:cs="Times New Roman"/>
          <w:b/>
          <w:sz w:val="40"/>
          <w:szCs w:val="40"/>
          <w:lang w:val="sr-Cyrl-BA"/>
        </w:rPr>
        <w:t xml:space="preserve">а </w:t>
      </w:r>
    </w:p>
    <w:p w14:paraId="74D7CEEB" w14:textId="77777777" w:rsidR="0066452B" w:rsidRDefault="0066452B" w:rsidP="00A4730E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66452B">
        <w:rPr>
          <w:rFonts w:ascii="Times New Roman" w:hAnsi="Times New Roman" w:cs="Times New Roman"/>
          <w:b/>
          <w:sz w:val="36"/>
          <w:szCs w:val="36"/>
          <w:lang w:val="sr-Cyrl-BA"/>
        </w:rPr>
        <w:t>о извршеним противминским активностима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Pr="0066452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на подручју општине Брод, за период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Pr="0066452B">
        <w:rPr>
          <w:rFonts w:ascii="Times New Roman" w:hAnsi="Times New Roman" w:cs="Times New Roman"/>
          <w:b/>
          <w:sz w:val="36"/>
          <w:szCs w:val="36"/>
          <w:lang w:val="sr-Cyrl-BA"/>
        </w:rPr>
        <w:t>2015. – 2022. година</w:t>
      </w:r>
    </w:p>
    <w:p w14:paraId="1629FE71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6412EC45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44FF0E40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07D27868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3061E860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371C865D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5C5B6F4E" w14:textId="77777777" w:rsidR="0066452B" w:rsidRDefault="0066452B" w:rsidP="0066452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3AC9F527" w14:textId="77777777" w:rsidR="0066452B" w:rsidRDefault="0066452B" w:rsidP="0066452B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70CEAFA2" w14:textId="77777777" w:rsidR="0066452B" w:rsidRDefault="0066452B" w:rsidP="0066452B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4434CB38" w14:textId="77777777" w:rsidR="00326C50" w:rsidRDefault="00326C50" w:rsidP="0066452B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14:paraId="144F1163" w14:textId="77777777" w:rsidR="00326C50" w:rsidRDefault="00326C50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за сједницу Скупштине општине</w:t>
      </w:r>
    </w:p>
    <w:p w14:paraId="385ACF9E" w14:textId="77777777" w:rsidR="0066452B" w:rsidRPr="00326C50" w:rsidRDefault="0066452B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52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Брод, децембар 2022. године</w:t>
      </w:r>
    </w:p>
    <w:p w14:paraId="0EDBB346" w14:textId="77777777" w:rsidR="00C630DA" w:rsidRDefault="00C630DA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14:paraId="1D7933DD" w14:textId="77777777" w:rsidR="00C630DA" w:rsidRDefault="00C630DA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14:paraId="4DC757F0" w14:textId="77777777" w:rsidR="00C630DA" w:rsidRPr="009F4582" w:rsidRDefault="00380574" w:rsidP="0066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в о д </w:t>
      </w:r>
    </w:p>
    <w:p w14:paraId="738563EE" w14:textId="77777777" w:rsidR="00380574" w:rsidRDefault="00380574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На самом почетку ове Информације о извршеним противминским активностима на подручју општине Брод у периоду 2015. – 2022. године, уводно је неопходно  истаћи пресјек стања количина ризичних, односно мински з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агађених површина до 2015. год.. Поменути такође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неке околности које су евентуално погодовале ранијем 20 годишњем процесу противминских активности, </w:t>
      </w:r>
      <w:r w:rsidR="00260B4C">
        <w:rPr>
          <w:rFonts w:ascii="Times New Roman" w:hAnsi="Times New Roman" w:cs="Times New Roman"/>
          <w:sz w:val="24"/>
          <w:szCs w:val="24"/>
          <w:lang w:val="sr-Cyrl-BA"/>
        </w:rPr>
        <w:t xml:space="preserve">до 2015. год., </w:t>
      </w:r>
      <w:r>
        <w:rPr>
          <w:rFonts w:ascii="Times New Roman" w:hAnsi="Times New Roman" w:cs="Times New Roman"/>
          <w:sz w:val="24"/>
          <w:szCs w:val="24"/>
          <w:lang w:val="sr-Cyrl-BA"/>
        </w:rPr>
        <w:t>њиховом садржају, ангажовању организација</w:t>
      </w:r>
      <w:r w:rsidR="00260B4C">
        <w:rPr>
          <w:rFonts w:ascii="Times New Roman" w:hAnsi="Times New Roman" w:cs="Times New Roman"/>
          <w:sz w:val="24"/>
          <w:szCs w:val="24"/>
          <w:lang w:val="sr-Cyrl-BA"/>
        </w:rPr>
        <w:t>, компанија и др. субјеката. П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осебо </w:t>
      </w:r>
      <w:r w:rsidR="00260B4C">
        <w:rPr>
          <w:rFonts w:ascii="Times New Roman" w:hAnsi="Times New Roman" w:cs="Times New Roman"/>
          <w:sz w:val="24"/>
          <w:szCs w:val="24"/>
          <w:lang w:val="sr-Cyrl-BA"/>
        </w:rPr>
        <w:t xml:space="preserve">ранијој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динамици тих активности.  </w:t>
      </w:r>
    </w:p>
    <w:p w14:paraId="5F57A82E" w14:textId="77777777" w:rsidR="00380574" w:rsidRDefault="00380574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Потребно је такође напо</w:t>
      </w:r>
      <w:r w:rsidR="000E7BCD">
        <w:rPr>
          <w:rFonts w:ascii="Times New Roman" w:hAnsi="Times New Roman" w:cs="Times New Roman"/>
          <w:sz w:val="24"/>
          <w:szCs w:val="24"/>
          <w:lang w:val="sr-Cyrl-BA"/>
        </w:rPr>
        <w:t>менути како је завршетком рата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, односто тек</w:t>
      </w:r>
      <w:r w:rsidR="000E7B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од 1998</w:t>
      </w:r>
      <w:r w:rsidR="000E7BCD">
        <w:rPr>
          <w:rFonts w:ascii="Times New Roman" w:hAnsi="Times New Roman" w:cs="Times New Roman"/>
          <w:sz w:val="24"/>
          <w:szCs w:val="24"/>
          <w:lang w:val="sr-Cyrl-BA"/>
        </w:rPr>
        <w:t>. год. па до краја 2000. године, од када је,  ранији Центар за истраживање и уклањање мина у БиХ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, основан 1998.год.</w:t>
      </w:r>
      <w:r w:rsidR="000E7BCD">
        <w:rPr>
          <w:rFonts w:ascii="Times New Roman" w:hAnsi="Times New Roman" w:cs="Times New Roman"/>
          <w:sz w:val="24"/>
          <w:szCs w:val="24"/>
          <w:lang w:val="sr-Cyrl-BA"/>
        </w:rPr>
        <w:t>, данас Минско акциони центар БиХ (МАЦ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 БиХ)</w:t>
      </w:r>
      <w:r w:rsidR="000E7BCD">
        <w:rPr>
          <w:rFonts w:ascii="Times New Roman" w:hAnsi="Times New Roman" w:cs="Times New Roman"/>
          <w:sz w:val="24"/>
          <w:szCs w:val="24"/>
          <w:lang w:val="sr-Cyrl-BA"/>
        </w:rPr>
        <w:t xml:space="preserve">, са својом Регионалном канцеларијом, надлежном за Републику Српску у Бањалуци, </w:t>
      </w:r>
      <w:r w:rsidR="000E7BCD" w:rsidRPr="0031471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истражио и дефинисао </w:t>
      </w:r>
      <w:r w:rsidR="0031471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приближно </w:t>
      </w:r>
      <w:r w:rsidR="0031471A" w:rsidRPr="0031471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11.477 000 </w:t>
      </w:r>
      <w:r w:rsidR="0031471A" w:rsidRPr="0031471A">
        <w:rPr>
          <w:rFonts w:ascii="Times New Roman" w:hAnsi="Times New Roman" w:cs="Times New Roman"/>
          <w:b/>
          <w:sz w:val="24"/>
          <w:szCs w:val="24"/>
        </w:rPr>
        <w:t>m</w:t>
      </w:r>
      <w:r w:rsidR="0031471A" w:rsidRPr="0031471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1471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сумњивих и минско ризичних </w:t>
      </w:r>
      <w:r w:rsidR="0031471A" w:rsidRPr="00FD2B25">
        <w:rPr>
          <w:rFonts w:ascii="Times New Roman" w:hAnsi="Times New Roman" w:cs="Times New Roman"/>
          <w:b/>
          <w:sz w:val="24"/>
          <w:szCs w:val="24"/>
          <w:lang w:val="sr-Cyrl-BA"/>
        </w:rPr>
        <w:t>површина на подручју општине Брод.</w:t>
      </w:r>
      <w:r w:rsidR="00D83F88" w:rsidRPr="00FD2B2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Што 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 xml:space="preserve">је тада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чини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>ло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 приближно половину територије </w:t>
      </w:r>
      <w:r w:rsidR="00C83257">
        <w:rPr>
          <w:rFonts w:ascii="Times New Roman" w:hAnsi="Times New Roman" w:cs="Times New Roman"/>
          <w:sz w:val="24"/>
          <w:szCs w:val="24"/>
          <w:lang w:val="sr-Cyrl-BA"/>
        </w:rPr>
        <w:t xml:space="preserve">цијеле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општине.</w:t>
      </w:r>
    </w:p>
    <w:p w14:paraId="40DBDD54" w14:textId="6EE97632" w:rsidR="0031471A" w:rsidRPr="00C83C97" w:rsidRDefault="0031471A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Највећи број сумњивих и ризичних површина дефинисан је у подручју 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 xml:space="preserve">дијела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цијелих локалних 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>мјесних заједница или дијелова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мјесних подручја истих; Брусница Мала и Брусница Велика, Клакар Доњи и Клакар Горњи – појас поред корита ријеке Саве, Лијешће – подру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чје Доњани, Бакаре, коприваш-по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дручје уз корито р. Саве, те подручје тзв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старог Полоја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 - сасвим поред главног водоодбрам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беног насипа. О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дносно и  регионалног магистралног путног правца М11.1 Брод-Оџак, те цијело подручје уз стари водозаштитни насип у Полоју, непосредно уз корито р. Саве до водене површине просјечног водостаја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р. Саве у П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олоју. 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Полојско подручје зв.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Чаврндија 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 xml:space="preserve">и Агинац, па 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 xml:space="preserve">и дио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некадашњег полојског У</w:t>
      </w:r>
      <w:r w:rsidR="00D83F88">
        <w:rPr>
          <w:rFonts w:ascii="Times New Roman" w:hAnsi="Times New Roman" w:cs="Times New Roman"/>
          <w:sz w:val="24"/>
          <w:szCs w:val="24"/>
          <w:lang w:val="sr-Cyrl-BA"/>
        </w:rPr>
        <w:t>тваја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 уз локални пут, су такође биле мински загађене у нешто мањем обиму, односно дјелимично. Затим, цијело подручје уз главни водоодбрамбени насип од црпних станица ''И</w:t>
      </w:r>
      <w:r w:rsidR="00D74918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ањско поље'' у подручју Бродског Поља </w:t>
      </w:r>
      <w:r w:rsidR="00C83C97">
        <w:rPr>
          <w:rFonts w:ascii="Times New Roman" w:hAnsi="Times New Roman" w:cs="Times New Roman"/>
          <w:sz w:val="24"/>
          <w:szCs w:val="24"/>
        </w:rPr>
        <w:t>II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 зв. Струга,  до 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данашљих Градских базена. Подручје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 зв. Вијуш до Кајак клуба уз Омладински водоодбрамбени насип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.  Од поменутог К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>ајак клуба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мински ризична површина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протезала уз корито р. Саве уз градско подручје</w:t>
      </w:r>
      <w:r w:rsidR="00C83C97">
        <w:rPr>
          <w:rFonts w:ascii="Times New Roman" w:hAnsi="Times New Roman" w:cs="Times New Roman"/>
          <w:sz w:val="24"/>
          <w:szCs w:val="24"/>
          <w:lang w:val="sr-Cyrl-BA"/>
        </w:rPr>
        <w:t xml:space="preserve"> Брода па све до границе са општином Дервента, односно границом МЗ-е Кораће у Бродској,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а Ду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 xml:space="preserve">бочац у Дервентској општини. Затим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уз Магистрални пут М11 Брод-Сарајево, од Сијековца, дуж подручја зв. Лушчани, па и сам</w:t>
      </w:r>
      <w:r w:rsidR="00FD2B25">
        <w:rPr>
          <w:rFonts w:ascii="Times New Roman" w:hAnsi="Times New Roman" w:cs="Times New Roman"/>
          <w:sz w:val="24"/>
          <w:szCs w:val="24"/>
          <w:lang w:val="sr-Cyrl-BA"/>
        </w:rPr>
        <w:t>о бивше насељено подручје и</w:t>
      </w:r>
      <w:r w:rsidR="00E809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41171">
        <w:rPr>
          <w:rFonts w:ascii="Times New Roman" w:hAnsi="Times New Roman" w:cs="Times New Roman"/>
          <w:sz w:val="24"/>
          <w:szCs w:val="24"/>
          <w:lang w:val="sr-Cyrl-BA"/>
        </w:rPr>
        <w:t xml:space="preserve">Лушчанском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Утвају ризично у цијелости, скоро све до границе с</w:t>
      </w:r>
      <w:r w:rsidR="00C8325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 xml:space="preserve"> Кораћем</w:t>
      </w:r>
      <w:r w:rsidR="00C8325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809F0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>уз поменути путни правац, што уједно такође чини и водоодбрамбени насип</w:t>
      </w:r>
      <w:r w:rsidR="00B41171">
        <w:rPr>
          <w:rFonts w:ascii="Times New Roman" w:hAnsi="Times New Roman" w:cs="Times New Roman"/>
          <w:sz w:val="24"/>
          <w:szCs w:val="24"/>
          <w:lang w:val="sr-Cyrl-BA"/>
        </w:rPr>
        <w:t xml:space="preserve"> од р. Саве</w:t>
      </w:r>
      <w:r w:rsidR="005010E7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C6B994" w14:textId="77777777" w:rsidR="00C630DA" w:rsidRDefault="00804FE1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Дио мјесног подручја МЗ-е Збориште, посебно дуж Ободног канала ''Сава-Укрина''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 xml:space="preserve"> од 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оста 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 xml:space="preserve">на истом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граници са Лужанима, као и подручје које граничи са мјесним подручјима 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 xml:space="preserve">Лужани,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Грк, Унка и Колибе Горње</w:t>
      </w:r>
      <w:r w:rsidR="00B41171">
        <w:rPr>
          <w:rFonts w:ascii="Times New Roman" w:hAnsi="Times New Roman" w:cs="Times New Roman"/>
          <w:sz w:val="24"/>
          <w:szCs w:val="24"/>
          <w:lang w:val="sr-Cyrl-BA"/>
        </w:rPr>
        <w:t xml:space="preserve">, поред поменуте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уз скоро цијелу 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 xml:space="preserve">Главну/Примарну </w:t>
      </w:r>
      <w:r>
        <w:rPr>
          <w:rFonts w:ascii="Times New Roman" w:hAnsi="Times New Roman" w:cs="Times New Roman"/>
          <w:sz w:val="24"/>
          <w:szCs w:val="24"/>
          <w:lang w:val="sr-Cyrl-BA"/>
        </w:rPr>
        <w:t>каналску-водозаштитну мрежу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такође било предмет фортификацијског обезбјеђења током ратних дејстава, односно прев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>ентивног минирања ширих локација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 xml:space="preserve">том подручју. Или мјестимично све до ушћа ободног канала у р. Саву у Клакару Горњем на Камену према истоку, па до Шаранског рибњака и </w:t>
      </w:r>
      <w:r w:rsidR="00B41171">
        <w:rPr>
          <w:rFonts w:ascii="Times New Roman" w:hAnsi="Times New Roman" w:cs="Times New Roman"/>
          <w:sz w:val="24"/>
          <w:szCs w:val="24"/>
          <w:lang w:val="sr-Cyrl-BA"/>
        </w:rPr>
        <w:t xml:space="preserve">подручја Новог Села сјеверно 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>од овог</w:t>
      </w:r>
      <w:r w:rsidR="00B41171">
        <w:rPr>
          <w:rFonts w:ascii="Times New Roman" w:hAnsi="Times New Roman" w:cs="Times New Roman"/>
          <w:sz w:val="24"/>
          <w:szCs w:val="24"/>
          <w:lang w:val="sr-Cyrl-BA"/>
        </w:rPr>
        <w:t xml:space="preserve"> заштитног и  доводног канала </w:t>
      </w:r>
      <w:r w:rsidR="008F095E">
        <w:rPr>
          <w:rFonts w:ascii="Times New Roman" w:hAnsi="Times New Roman" w:cs="Times New Roman"/>
          <w:sz w:val="24"/>
          <w:szCs w:val="24"/>
          <w:lang w:val="sr-Cyrl-BA"/>
        </w:rPr>
        <w:t>за Рибњак.</w:t>
      </w:r>
    </w:p>
    <w:p w14:paraId="5BCA4957" w14:textId="0D68619D" w:rsidR="008F095E" w:rsidRDefault="008F095E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Када се ради о сумњи или ризику од мина у тзв. унутрашњем подручју, независно од насипа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 xml:space="preserve">, магистралних путних праваца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корита р. Саве или главне 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>примарне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каналске мреже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 xml:space="preserve">, сумње или ризик од мина су дефинисани у подручјима између насељених мјеста, која мјесна подручја су била у линији ратних сукоба: Унка-Колибе Горње, подручја зв. Ражљеви и Засавица-Ивањско поље, Лијешће-Колибе Горње и Колибе Горње, дуж 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Канала </w:t>
      </w:r>
      <w:r w:rsidR="00EC5861">
        <w:rPr>
          <w:rFonts w:ascii="Times New Roman" w:hAnsi="Times New Roman" w:cs="Times New Roman"/>
          <w:sz w:val="24"/>
          <w:szCs w:val="24"/>
        </w:rPr>
        <w:t>III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>, односно и  Колибарског пута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 до тзв. б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>ијеле ћупри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>је и Сабирног канала према водоц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>рпној станици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 на Струги</w:t>
      </w:r>
      <w:r w:rsidR="00EC586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A6C81FE" w14:textId="6AC9BCFC" w:rsidR="00EC5861" w:rsidRDefault="00EC5861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Јед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>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 првих истраживања, утврђивања и потврђивања сумњи на ризик од мина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свакако су б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иле </w:t>
      </w:r>
      <w:r>
        <w:rPr>
          <w:rFonts w:ascii="Times New Roman" w:hAnsi="Times New Roman" w:cs="Times New Roman"/>
          <w:sz w:val="24"/>
          <w:szCs w:val="24"/>
          <w:lang w:val="sr-Cyrl-BA"/>
        </w:rPr>
        <w:t>далеководне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>, односно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високонапонске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нисконапонске 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електро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мреже 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>у многим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правцима. Исте су биле и предмет самог врха приоритета у деминирању потврђених ризичних траса, како би се ел. мрежа могла санирати и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 успоставити њено функционисање. З</w:t>
      </w:r>
      <w:r w:rsidR="00065859">
        <w:rPr>
          <w:rFonts w:ascii="Times New Roman" w:hAnsi="Times New Roman" w:cs="Times New Roman"/>
          <w:sz w:val="24"/>
          <w:szCs w:val="24"/>
          <w:lang w:val="sr-Cyrl-BA"/>
        </w:rPr>
        <w:t xml:space="preserve">а високонапонске 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 xml:space="preserve">мреже 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се то чинило </w:t>
      </w:r>
      <w:r w:rsidR="00065859">
        <w:rPr>
          <w:rFonts w:ascii="Times New Roman" w:hAnsi="Times New Roman" w:cs="Times New Roman"/>
          <w:sz w:val="24"/>
          <w:szCs w:val="24"/>
          <w:lang w:val="sr-Cyrl-BA"/>
        </w:rPr>
        <w:t>непосредно након завршетка ратних операција, а нисконапонске континуирано и приоритетно према плану санација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65859">
        <w:rPr>
          <w:rFonts w:ascii="Times New Roman" w:hAnsi="Times New Roman" w:cs="Times New Roman"/>
          <w:sz w:val="24"/>
          <w:szCs w:val="24"/>
          <w:lang w:val="sr-Cyrl-BA"/>
        </w:rPr>
        <w:t>реконструкција</w:t>
      </w:r>
      <w:r w:rsidR="00FE3A32">
        <w:rPr>
          <w:rFonts w:ascii="Times New Roman" w:hAnsi="Times New Roman" w:cs="Times New Roman"/>
          <w:sz w:val="24"/>
          <w:szCs w:val="24"/>
          <w:lang w:val="sr-Cyrl-BA"/>
        </w:rPr>
        <w:t xml:space="preserve"> или проширења мреже</w:t>
      </w:r>
      <w:r w:rsidR="0006585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FC3E2FD" w14:textId="396E5C95" w:rsidR="00FE3A32" w:rsidRDefault="00FE3A32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Поред горе набројаних подручја, углавном водозаштитних и подручја водоодбрамбених објеката, знатан дио пољопривредних и подручја под шумом на подручју општине су били предмет истраживања по дојавама грађана или сазнањима службеника Цивилне заштите</w:t>
      </w:r>
      <w:r w:rsidR="00A02EE7">
        <w:rPr>
          <w:rFonts w:ascii="Times New Roman" w:hAnsi="Times New Roman" w:cs="Times New Roman"/>
          <w:sz w:val="24"/>
          <w:szCs w:val="24"/>
          <w:lang w:val="sr-Cyrl-BA"/>
        </w:rPr>
        <w:t>. Односно након истраживања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02EE7">
        <w:rPr>
          <w:rFonts w:ascii="Times New Roman" w:hAnsi="Times New Roman" w:cs="Times New Roman"/>
          <w:sz w:val="24"/>
          <w:szCs w:val="24"/>
          <w:lang w:val="sr-Cyrl-BA"/>
        </w:rPr>
        <w:t xml:space="preserve"> ова су подручја такође захваћена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ризиком од мина</w:t>
      </w:r>
      <w:r w:rsidR="00A02EE7">
        <w:rPr>
          <w:rFonts w:ascii="Times New Roman" w:hAnsi="Times New Roman" w:cs="Times New Roman"/>
          <w:sz w:val="24"/>
          <w:szCs w:val="24"/>
          <w:lang w:val="sr-Cyrl-BA"/>
        </w:rPr>
        <w:t xml:space="preserve">, и то углавном у подручју; Врела Горња према Доброј Води и мјесним подручјима сусједних општина на висоравни Вучијак, односно 2-3 </w:t>
      </w:r>
      <w:r w:rsidR="00AA7C25">
        <w:rPr>
          <w:rFonts w:ascii="Times New Roman" w:hAnsi="Times New Roman" w:cs="Times New Roman"/>
          <w:sz w:val="24"/>
          <w:szCs w:val="24"/>
        </w:rPr>
        <w:t>k</w:t>
      </w:r>
      <w:r w:rsidR="00A02EE7">
        <w:rPr>
          <w:rFonts w:ascii="Times New Roman" w:hAnsi="Times New Roman" w:cs="Times New Roman"/>
          <w:sz w:val="24"/>
          <w:szCs w:val="24"/>
        </w:rPr>
        <w:t xml:space="preserve">m </w:t>
      </w:r>
      <w:r w:rsidR="00A02EE7">
        <w:rPr>
          <w:rFonts w:ascii="Times New Roman" w:hAnsi="Times New Roman" w:cs="Times New Roman"/>
          <w:sz w:val="24"/>
          <w:szCs w:val="24"/>
          <w:lang w:val="sr-Cyrl-BA"/>
        </w:rPr>
        <w:t xml:space="preserve"> сјеверо-источно од врха Глог и спомен подручја Липа. Затим мање шумске површине су </w:t>
      </w:r>
      <w:r w:rsidR="00992474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A02EE7">
        <w:rPr>
          <w:rFonts w:ascii="Times New Roman" w:hAnsi="Times New Roman" w:cs="Times New Roman"/>
          <w:sz w:val="24"/>
          <w:szCs w:val="24"/>
          <w:lang w:val="sr-Cyrl-BA"/>
        </w:rPr>
        <w:t xml:space="preserve">биле ризичне и у подручју Грка, Унке, Зборишта, Брусница М. и В., Клакара Д. и Г. Лијешћа, Полоја, Кораћа и Новог Села.  </w:t>
      </w:r>
      <w:r w:rsidR="009F4582">
        <w:rPr>
          <w:rFonts w:ascii="Times New Roman" w:hAnsi="Times New Roman" w:cs="Times New Roman"/>
          <w:sz w:val="24"/>
          <w:szCs w:val="24"/>
          <w:lang w:val="sr-Cyrl-BA"/>
        </w:rPr>
        <w:t>Док је само једна издвојена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F4582">
        <w:rPr>
          <w:rFonts w:ascii="Times New Roman" w:hAnsi="Times New Roman" w:cs="Times New Roman"/>
          <w:sz w:val="24"/>
          <w:szCs w:val="24"/>
          <w:lang w:val="sr-Cyrl-BA"/>
        </w:rPr>
        <w:t xml:space="preserve"> мања површина-шумарак у градском подручју, у трокуту споја улица Стадионске и З.Ј. Јовановића,  односно на око 300 </w:t>
      </w:r>
      <w:r w:rsidR="009F4582">
        <w:rPr>
          <w:rFonts w:ascii="Times New Roman" w:hAnsi="Times New Roman" w:cs="Times New Roman"/>
          <w:sz w:val="24"/>
          <w:szCs w:val="24"/>
        </w:rPr>
        <w:t xml:space="preserve">m </w:t>
      </w:r>
      <w:r w:rsidR="009F4582">
        <w:rPr>
          <w:rFonts w:ascii="Times New Roman" w:hAnsi="Times New Roman" w:cs="Times New Roman"/>
          <w:sz w:val="24"/>
          <w:szCs w:val="24"/>
          <w:lang w:val="sr-Cyrl-BA"/>
        </w:rPr>
        <w:t>удаљености источно од некадашње Клаонице. Мање новоизрасло шумско подручје зв. Блато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9F4582">
        <w:rPr>
          <w:rFonts w:ascii="Times New Roman" w:hAnsi="Times New Roman" w:cs="Times New Roman"/>
          <w:sz w:val="24"/>
          <w:szCs w:val="24"/>
          <w:lang w:val="sr-Cyrl-BA"/>
        </w:rPr>
        <w:t xml:space="preserve">приближно 5.000 </w:t>
      </w:r>
      <w:r w:rsidR="009F4582">
        <w:rPr>
          <w:rFonts w:ascii="Times New Roman" w:hAnsi="Times New Roman" w:cs="Times New Roman"/>
          <w:sz w:val="24"/>
          <w:szCs w:val="24"/>
        </w:rPr>
        <w:t>m</w:t>
      </w:r>
      <w:r w:rsidR="009F45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 xml:space="preserve"> површине.</w:t>
      </w:r>
      <w:r w:rsidR="009F45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8E7C52D" w14:textId="77777777" w:rsidR="009F4582" w:rsidRDefault="009F4582" w:rsidP="0066452B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9F4582">
        <w:rPr>
          <w:rFonts w:ascii="Times New Roman" w:hAnsi="Times New Roman" w:cs="Times New Roman"/>
          <w:b/>
          <w:sz w:val="28"/>
          <w:szCs w:val="28"/>
          <w:lang w:val="sr-Cyrl-BA"/>
        </w:rPr>
        <w:t>Критерији за утврђивање приоритета поротивминских активности</w:t>
      </w:r>
    </w:p>
    <w:p w14:paraId="3E840AD7" w14:textId="773838F7" w:rsidR="00532BB4" w:rsidRDefault="009F4582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9F4582">
        <w:rPr>
          <w:rFonts w:ascii="Times New Roman" w:hAnsi="Times New Roman" w:cs="Times New Roman"/>
          <w:sz w:val="24"/>
          <w:szCs w:val="24"/>
          <w:lang w:val="sr-Cyrl-BA"/>
        </w:rPr>
        <w:t>Ранијих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односно неколико година непосредно након завршетка рата, било 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>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веома тешко изборити </w:t>
      </w:r>
      <w:r w:rsidR="00AA7C25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BA"/>
        </w:rPr>
        <w:t>око разумијевања и обезбјеђења приоритета противминских активности, односно извршења задатака на деминирању према интересу локалних заједница, па и ове општине.  Наиме, колико год су у тим првим послијератним годинама критерије за обезбјеђење бржег процеса и динамике деминирања утврђивали и одређивали тзв. инвеститори, угла</w:t>
      </w:r>
      <w:r w:rsidR="00532BB4">
        <w:rPr>
          <w:rFonts w:ascii="Times New Roman" w:hAnsi="Times New Roman" w:cs="Times New Roman"/>
          <w:sz w:val="24"/>
          <w:szCs w:val="24"/>
          <w:lang w:val="sr-Cyrl-BA"/>
        </w:rPr>
        <w:t>вном Владе земаља донатора или М</w:t>
      </w:r>
      <w:r>
        <w:rPr>
          <w:rFonts w:ascii="Times New Roman" w:hAnsi="Times New Roman" w:cs="Times New Roman"/>
          <w:sz w:val="24"/>
          <w:szCs w:val="24"/>
          <w:lang w:val="sr-Cyrl-BA"/>
        </w:rPr>
        <w:t>еђународне хуманитарне организације</w:t>
      </w:r>
      <w:r w:rsidR="00532BB4">
        <w:rPr>
          <w:rFonts w:ascii="Times New Roman" w:hAnsi="Times New Roman" w:cs="Times New Roman"/>
          <w:sz w:val="24"/>
          <w:szCs w:val="24"/>
          <w:lang w:val="sr-Cyrl-BA"/>
        </w:rPr>
        <w:t xml:space="preserve">, исто толико су им ''на руку'' ишли и представници домаћих органа, као и надлежни службеници БХМАЦ-а, инструисани од стране Комисије за деминирање у БиХ. </w:t>
      </w:r>
    </w:p>
    <w:p w14:paraId="6AA0BC7C" w14:textId="5199FF35" w:rsidR="00532BB4" w:rsidRDefault="00532BB4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Разумљиво је тих година било да свака локална заједница угрожена ризиком од мина након завршетка рата, а Брод је био у самом врху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BA"/>
        </w:rPr>
        <w:t>једне од 4-5 општина по висин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и процента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загађености минам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а. С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тога 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BA"/>
        </w:rPr>
        <w:t>морало бити присутно на многим семинарима, стручним и едукативним састанцима, с циљем образлагања потребе реализације приоритета,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 утврђивања реалних критерија,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динамике, па и солвентности локалне заједнице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нешто и сама чини 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више </w:t>
      </w:r>
      <w:r>
        <w:rPr>
          <w:rFonts w:ascii="Times New Roman" w:hAnsi="Times New Roman" w:cs="Times New Roman"/>
          <w:sz w:val="24"/>
          <w:szCs w:val="24"/>
          <w:lang w:val="sr-Cyrl-BA"/>
        </w:rPr>
        <w:t>на плану противминских активности или барем у учешћу суфинансирањ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истих.</w:t>
      </w:r>
    </w:p>
    <w:p w14:paraId="336BCDD8" w14:textId="6DF11F49" w:rsidR="003E3FCD" w:rsidRDefault="003E3FCD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Тешко је тих година било 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обезбиједити </w:t>
      </w:r>
      <w:r>
        <w:rPr>
          <w:rFonts w:ascii="Times New Roman" w:hAnsi="Times New Roman" w:cs="Times New Roman"/>
          <w:sz w:val="24"/>
          <w:szCs w:val="24"/>
          <w:lang w:val="sr-Cyrl-BA"/>
        </w:rPr>
        <w:t>барем разуман баланс приоритета, како критерија, тако и између локалних заједница у Републици Српској и БиХ.</w:t>
      </w:r>
    </w:p>
    <w:p w14:paraId="32F0D0C3" w14:textId="77777777" w:rsidR="00992474" w:rsidRDefault="003E3FCD" w:rsidP="006645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На поменутим скуповима</w:t>
      </w:r>
      <w:r w:rsidR="002C6B7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често </w:t>
      </w:r>
      <w:r w:rsidR="002C6B79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име ове локалне заједнице </w:t>
      </w:r>
      <w:r w:rsidR="00532BB4">
        <w:rPr>
          <w:rFonts w:ascii="Times New Roman" w:hAnsi="Times New Roman" w:cs="Times New Roman"/>
          <w:sz w:val="24"/>
          <w:szCs w:val="24"/>
          <w:lang w:val="sr-Cyrl-BA"/>
        </w:rPr>
        <w:t>морало 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аступати забринуто и </w:t>
      </w:r>
      <w:r w:rsidR="00532BB4">
        <w:rPr>
          <w:rFonts w:ascii="Times New Roman" w:hAnsi="Times New Roman" w:cs="Times New Roman"/>
          <w:sz w:val="24"/>
          <w:szCs w:val="24"/>
          <w:lang w:val="sr-Cyrl-BA"/>
        </w:rPr>
        <w:t>енергично, те упорно бранити  ставове око успоставе разумних и реалних критерија</w:t>
      </w:r>
      <w:r w:rsidR="002C6B79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сваку локалну заједницу, или већину у низинском подручју уз р. Саву, а не унифицирано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Ово посебно када се ради о до тада неприхваћеном критерију за утврђивање највишег нивоа приоритета за деминирање</w:t>
      </w:r>
      <w:r w:rsidR="002C6B79">
        <w:rPr>
          <w:rFonts w:ascii="Times New Roman" w:hAnsi="Times New Roman" w:cs="Times New Roman"/>
          <w:sz w:val="24"/>
          <w:szCs w:val="24"/>
          <w:lang w:val="sr-Cyrl-BA"/>
        </w:rPr>
        <w:t xml:space="preserve">. Како ради претходно наведеног </w:t>
      </w:r>
    </w:p>
    <w:p w14:paraId="49C4A76B" w14:textId="5B85A4B3" w:rsidR="00661134" w:rsidRDefault="002C6B79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тако и </w:t>
      </w:r>
      <w:r w:rsidR="003E3FCD">
        <w:rPr>
          <w:rFonts w:ascii="Times New Roman" w:hAnsi="Times New Roman" w:cs="Times New Roman"/>
          <w:sz w:val="24"/>
          <w:szCs w:val="24"/>
          <w:lang w:val="sr-Cyrl-BA"/>
        </w:rPr>
        <w:t xml:space="preserve"> потреби брже динамике деминирања у подручјима дефинисаног ризика од мина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E3FCD">
        <w:rPr>
          <w:rFonts w:ascii="Times New Roman" w:hAnsi="Times New Roman" w:cs="Times New Roman"/>
          <w:sz w:val="24"/>
          <w:szCs w:val="24"/>
          <w:lang w:val="sr-Cyrl-BA"/>
        </w:rPr>
        <w:t xml:space="preserve"> уз водозаштитна подручја и водоодбрамбене објекте. За ово се </w:t>
      </w:r>
      <w:r w:rsidR="003A7A9F">
        <w:rPr>
          <w:rFonts w:ascii="Times New Roman" w:hAnsi="Times New Roman" w:cs="Times New Roman"/>
          <w:sz w:val="24"/>
          <w:szCs w:val="24"/>
          <w:lang w:val="sr-Cyrl-BA"/>
        </w:rPr>
        <w:t xml:space="preserve">с озбиљним разлогом </w:t>
      </w:r>
      <w:r w:rsidR="003E3FCD">
        <w:rPr>
          <w:rFonts w:ascii="Times New Roman" w:hAnsi="Times New Roman" w:cs="Times New Roman"/>
          <w:sz w:val="24"/>
          <w:szCs w:val="24"/>
          <w:lang w:val="sr-Cyrl-BA"/>
        </w:rPr>
        <w:t>буквално ваљало изборити.</w:t>
      </w:r>
    </w:p>
    <w:p w14:paraId="18578672" w14:textId="77777777" w:rsidR="002C6B79" w:rsidRPr="00D27C8B" w:rsidRDefault="00661134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 </w:t>
      </w:r>
      <w:r w:rsidR="003A7A9F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Преглед броја приоритетних задатака </w:t>
      </w:r>
      <w:r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>са Прелиминарних листа</w:t>
      </w:r>
      <w:r w:rsidR="0058553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приоритета</w:t>
      </w:r>
      <w:r w:rsidR="007D32A1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A7A9F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>за</w:t>
      </w:r>
      <w:r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D32A1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7D32A1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>деминирање</w:t>
      </w:r>
      <w:r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упућиваних </w:t>
      </w:r>
      <w:r w:rsidR="007D32A1"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канцеларији БХМАЦ-а у Бањалуци за Брод </w:t>
      </w:r>
      <w:r w:rsidRPr="00D27C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годинама</w:t>
      </w:r>
    </w:p>
    <w:p w14:paraId="70CD7D55" w14:textId="77777777" w:rsidR="00661134" w:rsidRPr="00661134" w:rsidRDefault="00661134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  <w:r w:rsidRPr="00661134">
        <w:rPr>
          <w:rFonts w:ascii="Times New Roman" w:hAnsi="Times New Roman" w:cs="Times New Roman"/>
          <w:b/>
          <w:i/>
          <w:sz w:val="24"/>
          <w:szCs w:val="24"/>
          <w:lang w:val="sr-Cyrl-BA"/>
        </w:rPr>
        <w:t>Т1.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6"/>
        <w:gridCol w:w="1035"/>
        <w:gridCol w:w="961"/>
        <w:gridCol w:w="1088"/>
        <w:gridCol w:w="1088"/>
        <w:gridCol w:w="1088"/>
        <w:gridCol w:w="3005"/>
      </w:tblGrid>
      <w:tr w:rsidR="00661134" w14:paraId="5C0C1C94" w14:textId="77777777" w:rsidTr="00884EBB">
        <w:tc>
          <w:tcPr>
            <w:tcW w:w="1087" w:type="dxa"/>
          </w:tcPr>
          <w:p w14:paraId="164E0F61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30" w:type="dxa"/>
          </w:tcPr>
          <w:p w14:paraId="4BB0CC7C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961" w:type="dxa"/>
          </w:tcPr>
          <w:p w14:paraId="58A19F7D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88" w:type="dxa"/>
          </w:tcPr>
          <w:p w14:paraId="4B707492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88" w:type="dxa"/>
          </w:tcPr>
          <w:p w14:paraId="3434F00A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88" w:type="dxa"/>
          </w:tcPr>
          <w:p w14:paraId="6DE971CB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009" w:type="dxa"/>
          </w:tcPr>
          <w:p w14:paraId="2FBF617F" w14:textId="77777777" w:rsidR="00F44D6A" w:rsidRPr="00661134" w:rsidRDefault="00F44D6A" w:rsidP="00F44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661134"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  <w:r w:rsidR="00D27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D27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</w:t>
            </w:r>
            <w:r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  <w:r w:rsidR="00661134" w:rsidRPr="0066113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</w:p>
        </w:tc>
      </w:tr>
      <w:tr w:rsidR="00661134" w14:paraId="7D21D2CA" w14:textId="77777777" w:rsidTr="00884EBB">
        <w:tc>
          <w:tcPr>
            <w:tcW w:w="1087" w:type="dxa"/>
          </w:tcPr>
          <w:p w14:paraId="57B132A1" w14:textId="77777777" w:rsidR="00F44D6A" w:rsidRDefault="00F44D6A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43F034A9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71211FFE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</w:t>
            </w:r>
          </w:p>
          <w:p w14:paraId="1ED542FE" w14:textId="77777777" w:rsidR="0058553C" w:rsidRPr="00661134" w:rsidRDefault="0058553C" w:rsidP="00F44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више МЗ-а</w:t>
            </w:r>
          </w:p>
        </w:tc>
        <w:tc>
          <w:tcPr>
            <w:tcW w:w="1035" w:type="dxa"/>
          </w:tcPr>
          <w:p w14:paraId="37052B7B" w14:textId="77777777" w:rsidR="00774A86" w:rsidRPr="00884EBB" w:rsidRDefault="00884EBB" w:rsidP="00884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884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44</w:t>
            </w:r>
          </w:p>
          <w:p w14:paraId="5C61D0AB" w14:textId="77777777" w:rsidR="00884EBB" w:rsidRPr="0058553C" w:rsidRDefault="00884EBB" w:rsidP="00884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2F8F18CC" w14:textId="77777777" w:rsidR="00884EBB" w:rsidRPr="0058553C" w:rsidRDefault="00884EBB" w:rsidP="00884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</w:t>
            </w:r>
          </w:p>
          <w:p w14:paraId="7677DD84" w14:textId="1FB71A6F" w:rsidR="00884EBB" w:rsidRPr="00884EBB" w:rsidRDefault="00884EBB" w:rsidP="00884EB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више МЗ-а</w:t>
            </w:r>
          </w:p>
        </w:tc>
        <w:tc>
          <w:tcPr>
            <w:tcW w:w="956" w:type="dxa"/>
          </w:tcPr>
          <w:p w14:paraId="6F7A0996" w14:textId="77777777" w:rsidR="00F44D6A" w:rsidRDefault="0058553C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80</w:t>
            </w:r>
          </w:p>
          <w:p w14:paraId="37CEAA6A" w14:textId="77777777" w:rsidR="0058553C" w:rsidRPr="0058553C" w:rsidRDefault="0058553C" w:rsidP="00585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0E6C8625" w14:textId="77777777" w:rsidR="0058553C" w:rsidRPr="0058553C" w:rsidRDefault="0058553C" w:rsidP="00585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 у више МЗ-а</w:t>
            </w:r>
          </w:p>
        </w:tc>
        <w:tc>
          <w:tcPr>
            <w:tcW w:w="1088" w:type="dxa"/>
          </w:tcPr>
          <w:p w14:paraId="7462E08D" w14:textId="77777777" w:rsidR="00F44D6A" w:rsidRDefault="00F44D6A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14:paraId="104D7A63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075CD081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</w:t>
            </w:r>
          </w:p>
          <w:p w14:paraId="0EB7A29C" w14:textId="77777777" w:rsidR="0058553C" w:rsidRPr="00F44D6A" w:rsidRDefault="0058553C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више МЗ-а</w:t>
            </w:r>
          </w:p>
        </w:tc>
        <w:tc>
          <w:tcPr>
            <w:tcW w:w="1088" w:type="dxa"/>
          </w:tcPr>
          <w:p w14:paraId="35E5E190" w14:textId="77777777" w:rsidR="00F44D6A" w:rsidRDefault="00F44D6A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4F0B0F34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76531913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</w:t>
            </w:r>
          </w:p>
          <w:p w14:paraId="6CF5F046" w14:textId="77777777" w:rsidR="0058553C" w:rsidRPr="00F44D6A" w:rsidRDefault="0058553C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више МЗ-а</w:t>
            </w:r>
          </w:p>
        </w:tc>
        <w:tc>
          <w:tcPr>
            <w:tcW w:w="1088" w:type="dxa"/>
          </w:tcPr>
          <w:p w14:paraId="320FAFBB" w14:textId="77777777" w:rsidR="00F44D6A" w:rsidRDefault="00F44D6A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14:paraId="1ED56DFB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локације</w:t>
            </w:r>
          </w:p>
          <w:p w14:paraId="7CE8EFE0" w14:textId="77777777" w:rsidR="00661134" w:rsidRPr="0058553C" w:rsidRDefault="00661134" w:rsidP="00F44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разне</w:t>
            </w:r>
          </w:p>
          <w:p w14:paraId="0F475F56" w14:textId="77777777" w:rsidR="0058553C" w:rsidRPr="00F44D6A" w:rsidRDefault="0058553C" w:rsidP="00F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више МЗ-а</w:t>
            </w:r>
          </w:p>
        </w:tc>
        <w:tc>
          <w:tcPr>
            <w:tcW w:w="3009" w:type="dxa"/>
          </w:tcPr>
          <w:p w14:paraId="40211C91" w14:textId="77777777" w:rsidR="0058553C" w:rsidRDefault="0058553C" w:rsidP="00661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64FD3" w14:textId="25FEA351" w:rsidR="00884EBB" w:rsidRDefault="00F44D6A" w:rsidP="00661134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661134">
              <w:rPr>
                <w:rFonts w:ascii="Times New Roman" w:hAnsi="Times New Roman" w:cs="Times New Roman"/>
              </w:rPr>
              <w:t>MSP</w:t>
            </w:r>
            <w:r w:rsidR="00E809F0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661134">
              <w:rPr>
                <w:rFonts w:ascii="Times New Roman" w:hAnsi="Times New Roman" w:cs="Times New Roman"/>
              </w:rPr>
              <w:t xml:space="preserve"> </w:t>
            </w:r>
            <w:r w:rsidR="00D27C8B">
              <w:rPr>
                <w:rFonts w:ascii="Times New Roman" w:hAnsi="Times New Roman" w:cs="Times New Roman"/>
                <w:lang w:val="sr-Cyrl-BA"/>
              </w:rPr>
              <w:t>''</w:t>
            </w:r>
            <w:r w:rsidRPr="00661134">
              <w:rPr>
                <w:rFonts w:ascii="Times New Roman" w:hAnsi="Times New Roman" w:cs="Times New Roman"/>
                <w:lang w:val="sr-Cyrl-BA"/>
              </w:rPr>
              <w:t>Кораће</w:t>
            </w:r>
            <w:r w:rsidR="00D27C8B">
              <w:rPr>
                <w:rFonts w:ascii="Times New Roman" w:hAnsi="Times New Roman" w:cs="Times New Roman"/>
                <w:lang w:val="sr-Cyrl-BA"/>
              </w:rPr>
              <w:t>''</w:t>
            </w:r>
            <w:r w:rsidRPr="00661134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884EBB">
              <w:rPr>
                <w:rFonts w:ascii="Times New Roman" w:hAnsi="Times New Roman" w:cs="Times New Roman"/>
                <w:lang w:val="sr-Cyrl-BA"/>
              </w:rPr>
              <w:t>–</w:t>
            </w:r>
            <w:r w:rsidRPr="00661134">
              <w:rPr>
                <w:rFonts w:ascii="Times New Roman" w:hAnsi="Times New Roman" w:cs="Times New Roman"/>
                <w:lang w:val="sr-Cyrl-BA"/>
              </w:rPr>
              <w:t xml:space="preserve"> све</w:t>
            </w:r>
          </w:p>
          <w:p w14:paraId="5151B49A" w14:textId="12E64A17" w:rsidR="00F44D6A" w:rsidRDefault="00884EBB" w:rsidP="00661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                           </w:t>
            </w:r>
            <w:r w:rsidR="00F44D6A" w:rsidRPr="00661134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</w:t>
            </w:r>
            <w:r w:rsidR="00F44D6A" w:rsidRPr="00661134">
              <w:rPr>
                <w:rFonts w:ascii="Times New Roman" w:hAnsi="Times New Roman" w:cs="Times New Roman"/>
                <w:lang w:val="sr-Cyrl-BA"/>
              </w:rPr>
              <w:t>преостало</w:t>
            </w:r>
          </w:p>
          <w:p w14:paraId="468A4E30" w14:textId="77777777" w:rsidR="0058553C" w:rsidRPr="0058553C" w:rsidRDefault="0058553C" w:rsidP="00661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14:paraId="42E663E6" w14:textId="77777777" w:rsidR="0058553C" w:rsidRDefault="00F44D6A" w:rsidP="00661134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661134">
              <w:rPr>
                <w:rFonts w:ascii="Times New Roman" w:hAnsi="Times New Roman" w:cs="Times New Roman"/>
              </w:rPr>
              <w:t xml:space="preserve">MSP </w:t>
            </w:r>
            <w:r w:rsidR="00E809F0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D27C8B">
              <w:rPr>
                <w:rFonts w:ascii="Times New Roman" w:hAnsi="Times New Roman" w:cs="Times New Roman"/>
                <w:lang w:val="sr-Cyrl-BA"/>
              </w:rPr>
              <w:t>''</w:t>
            </w:r>
            <w:r w:rsidRPr="00661134">
              <w:rPr>
                <w:rFonts w:ascii="Times New Roman" w:hAnsi="Times New Roman" w:cs="Times New Roman"/>
                <w:lang w:val="sr-Cyrl-BA"/>
              </w:rPr>
              <w:t>Полој</w:t>
            </w:r>
            <w:r w:rsidR="008A1222">
              <w:rPr>
                <w:rFonts w:ascii="Times New Roman" w:hAnsi="Times New Roman" w:cs="Times New Roman"/>
                <w:lang w:val="sr-Cyrl-BA"/>
              </w:rPr>
              <w:t xml:space="preserve"> - Лијешће</w:t>
            </w:r>
            <w:r w:rsidR="00D27C8B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58553C">
              <w:rPr>
                <w:rFonts w:ascii="Times New Roman" w:hAnsi="Times New Roman" w:cs="Times New Roman"/>
                <w:lang w:val="sr-Cyrl-BA"/>
              </w:rPr>
              <w:t>–</w:t>
            </w:r>
            <w:r w:rsidRPr="00661134">
              <w:rPr>
                <w:rFonts w:ascii="Times New Roman" w:hAnsi="Times New Roman" w:cs="Times New Roman"/>
                <w:lang w:val="sr-Cyrl-BA"/>
              </w:rPr>
              <w:t xml:space="preserve"> све</w:t>
            </w:r>
          </w:p>
          <w:p w14:paraId="1B934DF1" w14:textId="53DEA75C" w:rsidR="00F44D6A" w:rsidRPr="00F44D6A" w:rsidRDefault="0058553C" w:rsidP="00661134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   </w:t>
            </w:r>
            <w:r w:rsidR="005F3F8E">
              <w:rPr>
                <w:rFonts w:ascii="Times New Roman" w:hAnsi="Times New Roman" w:cs="Times New Roman"/>
                <w:lang w:val="sr-Cyrl-BA"/>
              </w:rPr>
              <w:t xml:space="preserve">                            </w:t>
            </w:r>
            <w:r w:rsidR="00F44D6A" w:rsidRPr="00661134">
              <w:rPr>
                <w:rFonts w:ascii="Times New Roman" w:hAnsi="Times New Roman" w:cs="Times New Roman"/>
                <w:lang w:val="sr-Cyrl-BA"/>
              </w:rPr>
              <w:t>преостало</w:t>
            </w:r>
          </w:p>
        </w:tc>
      </w:tr>
    </w:tbl>
    <w:p w14:paraId="15A09116" w14:textId="77777777" w:rsidR="007D32A1" w:rsidRDefault="007D32A1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14:paraId="4BEABCA7" w14:textId="77777777" w:rsidR="007D32A1" w:rsidRDefault="00960643" w:rsidP="0066452B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Процедуре</w:t>
      </w:r>
      <w:r w:rsidRPr="0096064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, ангажовање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људских и материјалних </w:t>
      </w:r>
      <w:r w:rsidRPr="0096064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ресурса и динамика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реализације </w:t>
      </w:r>
      <w:r w:rsidRPr="00960643">
        <w:rPr>
          <w:rFonts w:ascii="Times New Roman" w:hAnsi="Times New Roman" w:cs="Times New Roman"/>
          <w:b/>
          <w:sz w:val="28"/>
          <w:szCs w:val="28"/>
          <w:lang w:val="sr-Cyrl-BA"/>
        </w:rPr>
        <w:t>протиминских активности</w:t>
      </w:r>
    </w:p>
    <w:p w14:paraId="07542D56" w14:textId="59E29C5D" w:rsidR="00EF0DEC" w:rsidRDefault="00960643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   Када се ради о званичним процедурама, надлежност локалне заједнице је да обезбиједи слободу кретања на цијелом свом подручју, па и у погледу обезбјеђења уклањања ризика од мина и Експлозивних средстава заосталих из рата (ЕСЗР), раније Неексплодирана убојита средства (НУС). Уколико локална заједница није у могућности да сама обезбиједи материјалне и финансијске услове за реализацију различитих противминских активности, дужна се обраћати надлежним орг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анима ентитета, као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 xml:space="preserve"> органима БиХ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 xml:space="preserve">евентуално тражити помоћ Међународних хуманитарних </w:t>
      </w:r>
      <w:r w:rsidR="00992474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организација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35BE77A" w14:textId="3720D178" w:rsidR="00960643" w:rsidRDefault="00EF0DEC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960643" w:rsidRPr="00960643">
        <w:rPr>
          <w:rFonts w:ascii="Times New Roman" w:hAnsi="Times New Roman" w:cs="Times New Roman"/>
          <w:sz w:val="24"/>
          <w:szCs w:val="24"/>
          <w:lang w:val="sr-Cyrl-BA"/>
        </w:rPr>
        <w:t>Како ова локална заједница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 xml:space="preserve"> годинама нема могућности издвојити значајнија финансијска средства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 xml:space="preserve">из Буџета општине, 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 xml:space="preserve">из познатих разлога, </w:t>
      </w:r>
      <w:r w:rsidR="00960643" w:rsidRPr="009606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 xml:space="preserve">лужба и службеници </w:t>
      </w:r>
      <w:r w:rsidR="00774A86">
        <w:rPr>
          <w:rFonts w:ascii="Times New Roman" w:hAnsi="Times New Roman" w:cs="Times New Roman"/>
          <w:sz w:val="24"/>
          <w:szCs w:val="24"/>
          <w:lang w:val="sr-Cyrl-BA"/>
        </w:rPr>
        <w:t>Ц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>ивилне заштите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 xml:space="preserve">  често се и углавном ослањају на раније успостављене контакте са деминерским организацијама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>.  К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 xml:space="preserve">ако 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организацијама </w:t>
      </w:r>
      <w:r w:rsidR="00960643">
        <w:rPr>
          <w:rFonts w:ascii="Times New Roman" w:hAnsi="Times New Roman" w:cs="Times New Roman"/>
          <w:sz w:val="24"/>
          <w:szCs w:val="24"/>
          <w:lang w:val="sr-Cyrl-BA"/>
        </w:rPr>
        <w:t>којима располажу и у надлежности су ентитетских или органа на нивоу БиХ, од којих прије свих или најчешће; Републичка Управа цивилне заштите Републике Српске  (РУЦЗ РС), Оружане снаге БиХ (ОС БиХ)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 xml:space="preserve">, тако и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домаћим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 xml:space="preserve"> хуманитарн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>м деминерским организацијама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, односно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 xml:space="preserve"> организацијама за деминирање у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тзв. невладином сектору.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343650">
        <w:rPr>
          <w:rFonts w:ascii="Times New Roman" w:hAnsi="Times New Roman" w:cs="Times New Roman"/>
          <w:sz w:val="24"/>
          <w:szCs w:val="24"/>
          <w:lang w:val="sr-Cyrl-BA"/>
        </w:rPr>
        <w:t>ве организације кроз пројекте деминирања углавном или најчешће финансирају Владе неких држава или Међународне хуманитарне организације.</w:t>
      </w:r>
    </w:p>
    <w:p w14:paraId="37CC05BE" w14:textId="4E7B362D" w:rsidR="00343650" w:rsidRDefault="00343650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Стога се често пута, службено, путем писаних захтјева, молби, ургенција или неслужбено приликом личних контаката са познатим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 xml:space="preserve"> представницима поменутих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 xml:space="preserve"> организација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, службеници ЦЗ-е обраћ</w:t>
      </w:r>
      <w:r>
        <w:rPr>
          <w:rFonts w:ascii="Times New Roman" w:hAnsi="Times New Roman" w:cs="Times New Roman"/>
          <w:sz w:val="24"/>
          <w:szCs w:val="24"/>
          <w:lang w:val="sr-Cyrl-BA"/>
        </w:rPr>
        <w:t>ају за помоћ у ангажовању па и динамици, односно хитности за њиховим ангажовањем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образлажући оправдан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>ост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разлоге .</w:t>
      </w:r>
    </w:p>
    <w:p w14:paraId="55B98153" w14:textId="6B78B7D9" w:rsidR="00A91BFE" w:rsidRPr="00A91BFE" w:rsidRDefault="00A91BFE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Када се ради о ангажовању комерцијалних ко</w:t>
      </w:r>
      <w:r w:rsidR="00E05DE7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панија у деминирању, то је регулисано међународним правилима, домаћим БиХ законодавством, те обавезом расписивања тендера, на шта ова локална заједница нема никаквог формалног утицаја.</w:t>
      </w:r>
    </w:p>
    <w:p w14:paraId="421AE88A" w14:textId="77777777" w:rsidR="00992474" w:rsidRDefault="000116D0" w:rsidP="006645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>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нас </w:t>
      </w:r>
      <w:r w:rsidR="00853BA7">
        <w:rPr>
          <w:rFonts w:ascii="Times New Roman" w:hAnsi="Times New Roman" w:cs="Times New Roman"/>
          <w:sz w:val="24"/>
          <w:szCs w:val="24"/>
          <w:lang w:val="sr-Cyrl-BA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већ годинама стално или углавном ангажовани људски и материјално технички ресурси, односно деминерски тимови; РУЦЗ РС-е, Хуманитарна деминерска организација 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>''</w:t>
      </w:r>
      <w:r>
        <w:rPr>
          <w:rFonts w:ascii="Times New Roman" w:hAnsi="Times New Roman" w:cs="Times New Roman"/>
          <w:sz w:val="24"/>
          <w:szCs w:val="24"/>
          <w:lang w:val="sr-Cyrl-BA"/>
        </w:rPr>
        <w:t>Норвешка народна помоћ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>''-''НПА''</w:t>
      </w:r>
      <w:r w:rsidR="00055E46">
        <w:rPr>
          <w:rFonts w:ascii="Times New Roman" w:hAnsi="Times New Roman" w:cs="Times New Roman"/>
          <w:sz w:val="24"/>
          <w:szCs w:val="24"/>
          <w:lang w:val="sr-Cyrl-BA"/>
        </w:rPr>
        <w:t xml:space="preserve"> из Сарајева, 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>Хуманитарна организација ''</w:t>
      </w:r>
      <w:r w:rsidR="00055E46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 xml:space="preserve">рупа за </w:t>
      </w:r>
      <w:r w:rsidR="00E15B49">
        <w:rPr>
          <w:rFonts w:ascii="Times New Roman" w:hAnsi="Times New Roman" w:cs="Times New Roman"/>
          <w:sz w:val="24"/>
          <w:szCs w:val="24"/>
          <w:lang w:val="sr-Cyrl-BA"/>
        </w:rPr>
        <w:t>савјетовање и деминирање'' ''MAG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>'' из Сарајева, Оружане снаге БиХ  ''</w:t>
      </w:r>
      <w:r w:rsidR="00055E46">
        <w:rPr>
          <w:rFonts w:ascii="Times New Roman" w:hAnsi="Times New Roman" w:cs="Times New Roman"/>
          <w:sz w:val="24"/>
          <w:szCs w:val="24"/>
          <w:lang w:val="sr-Cyrl-BA"/>
        </w:rPr>
        <w:t>ОС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>'' БиХ</w:t>
      </w:r>
      <w:r w:rsidR="00055E4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48A342A4" w14:textId="1D57CE7A" w:rsidR="000116D0" w:rsidRDefault="00F21B6D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''Про-Вита'' из Мостара, Хуманитарне невладине организације ''Демира'' и ''Ивша'' из Орашја, невладина деминерска организација ''СТОП Мине'' из И</w:t>
      </w:r>
      <w:r w:rsidRPr="00F21B6D">
        <w:rPr>
          <w:rFonts w:ascii="Times New Roman" w:hAnsi="Times New Roman" w:cs="Times New Roman"/>
          <w:sz w:val="24"/>
          <w:szCs w:val="24"/>
          <w:lang w:val="sr-Cyrl-BA"/>
        </w:rPr>
        <w:t>сточног Сарајева,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Хуманитарна невладина организација ''</w:t>
      </w:r>
      <w:r>
        <w:rPr>
          <w:rFonts w:ascii="Times New Roman" w:hAnsi="Times New Roman" w:cs="Times New Roman"/>
          <w:sz w:val="24"/>
          <w:szCs w:val="24"/>
        </w:rPr>
        <w:t>UXB</w:t>
      </w:r>
      <w:r>
        <w:rPr>
          <w:rFonts w:ascii="Times New Roman" w:hAnsi="Times New Roman" w:cs="Times New Roman"/>
          <w:sz w:val="24"/>
          <w:szCs w:val="24"/>
          <w:lang w:val="sr-Cyrl-BA"/>
        </w:rPr>
        <w:t>'' из Сарајева и још неке.</w:t>
      </w:r>
    </w:p>
    <w:p w14:paraId="3A40603A" w14:textId="77777777" w:rsidR="00260B4C" w:rsidRDefault="00260B4C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Подсјећање са прегледом организација смо сачинили према хронолошком реду и количини извршених деминерских радова у дужем периоду ангажовања на простору ове општине.</w:t>
      </w:r>
    </w:p>
    <w:p w14:paraId="52B851F5" w14:textId="7FF99477" w:rsidR="00A91BFE" w:rsidRDefault="00A91BFE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О ангажовању деминерских тимова РУЦЗ РС одлучује 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 xml:space="preserve">Управа ЦЗ-е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или Влада РС директно, док  је за ангажовање тимова ОС БиХ надлежно Министарство одбране БиХ или Комисија за деминирање у БиХ, која је орган Савјета министара БиХ.</w:t>
      </w:r>
    </w:p>
    <w:p w14:paraId="042D0963" w14:textId="77777777" w:rsidR="00F21B6D" w:rsidRDefault="00A91BFE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B6D">
        <w:rPr>
          <w:rFonts w:ascii="Times New Roman" w:hAnsi="Times New Roman" w:cs="Times New Roman"/>
          <w:sz w:val="24"/>
          <w:szCs w:val="24"/>
          <w:lang w:val="sr-Cyrl-BA"/>
        </w:rPr>
        <w:t xml:space="preserve">Треба истаћи да набројане организације, изузев у једном случају 2009. год. нешто скромно, нису добијала или користила финансијска средства ове локалне заједнице  за реализацију пројеката деминирања у Броду. </w:t>
      </w:r>
    </w:p>
    <w:p w14:paraId="4ECDC539" w14:textId="0CE0D872" w:rsidR="008A1222" w:rsidRPr="00F21B6D" w:rsidRDefault="00F21B6D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733D22">
        <w:rPr>
          <w:rFonts w:ascii="Times New Roman" w:hAnsi="Times New Roman" w:cs="Times New Roman"/>
          <w:sz w:val="24"/>
          <w:szCs w:val="24"/>
          <w:lang w:val="sr-Cyrl-BA"/>
        </w:rPr>
        <w:t>У неколико наврата само дијелу</w:t>
      </w:r>
      <w:r w:rsidR="00B95FF5">
        <w:rPr>
          <w:rFonts w:ascii="Times New Roman" w:hAnsi="Times New Roman" w:cs="Times New Roman"/>
          <w:sz w:val="24"/>
          <w:szCs w:val="24"/>
          <w:lang w:val="sr-Cyrl-BA"/>
        </w:rPr>
        <w:t xml:space="preserve"> од поменутих организација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помогнуто у неким скромним ма</w:t>
      </w:r>
      <w:r w:rsidR="00B95FF5">
        <w:rPr>
          <w:rFonts w:ascii="Times New Roman" w:hAnsi="Times New Roman" w:cs="Times New Roman"/>
          <w:sz w:val="24"/>
          <w:szCs w:val="24"/>
          <w:lang w:val="sr-Cyrl-BA"/>
        </w:rPr>
        <w:t xml:space="preserve">теријалним средствима набавки: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батерија за детекторе, санитарних средстава за заштиту од комараца, 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>мање количине грађе и даске, те потрошног материјала за изградњу пјешачких обавезних санитетских прелаза преко Ободног канала, а у неколко наврата скро</w:t>
      </w:r>
      <w:r w:rsidR="00260B4C">
        <w:rPr>
          <w:rFonts w:ascii="Times New Roman" w:hAnsi="Times New Roman" w:cs="Times New Roman"/>
          <w:sz w:val="24"/>
          <w:szCs w:val="24"/>
          <w:lang w:val="sr-Cyrl-BA"/>
        </w:rPr>
        <w:t>мне закуске са освјежењем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 у неким договореним колективним 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>прилика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60B4C">
        <w:rPr>
          <w:rFonts w:ascii="Times New Roman" w:hAnsi="Times New Roman" w:cs="Times New Roman"/>
          <w:sz w:val="24"/>
          <w:szCs w:val="24"/>
          <w:lang w:val="sr-Cyrl-BA"/>
        </w:rPr>
        <w:t xml:space="preserve">стручним </w:t>
      </w:r>
      <w:r w:rsidR="00EF0DEC">
        <w:rPr>
          <w:rFonts w:ascii="Times New Roman" w:hAnsi="Times New Roman" w:cs="Times New Roman"/>
          <w:sz w:val="24"/>
          <w:szCs w:val="24"/>
          <w:lang w:val="sr-Cyrl-BA"/>
        </w:rPr>
        <w:t>скуповима и сл.</w:t>
      </w:r>
    </w:p>
    <w:p w14:paraId="471406A1" w14:textId="77777777" w:rsidR="007D32A1" w:rsidRDefault="004D0B4E" w:rsidP="0066452B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Деминирање мински ризичних површина у пе</w:t>
      </w:r>
      <w:r w:rsidRPr="004D0B4E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риоду 2015.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–</w:t>
      </w:r>
      <w:r w:rsidRPr="004D0B4E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. год.</w:t>
      </w:r>
    </w:p>
    <w:p w14:paraId="664F300B" w14:textId="77777777" w:rsidR="008A1222" w:rsidRDefault="008A1222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Период са бројним проблемима у области противминских активности:</w:t>
      </w:r>
    </w:p>
    <w:p w14:paraId="06F302DF" w14:textId="77777777" w:rsidR="008A1222" w:rsidRDefault="008A1222" w:rsidP="008A1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Напуштање простора БиХ од стране бројних инвеститора или Међународних хуманит</w:t>
      </w:r>
      <w:r w:rsidR="00733D22">
        <w:rPr>
          <w:rFonts w:ascii="Times New Roman" w:hAnsi="Times New Roman" w:cs="Times New Roman"/>
          <w:sz w:val="24"/>
          <w:szCs w:val="24"/>
          <w:lang w:val="sr-Cyrl-BA"/>
        </w:rPr>
        <w:t>арних организација које су на н</w:t>
      </w:r>
      <w:r>
        <w:rPr>
          <w:rFonts w:ascii="Times New Roman" w:hAnsi="Times New Roman" w:cs="Times New Roman"/>
          <w:sz w:val="24"/>
          <w:szCs w:val="24"/>
          <w:lang w:val="sr-Cyrl-BA"/>
        </w:rPr>
        <w:t>еки начин обезбјеђивали реализацију процеса деминирања,</w:t>
      </w:r>
    </w:p>
    <w:p w14:paraId="33C1D591" w14:textId="77777777" w:rsidR="00B0756F" w:rsidRDefault="00B0756F" w:rsidP="008A1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Смањење броја деминерских хуманитарних организација и комерцијалних компанија,  те пад интересовања за деминирање уопште</w:t>
      </w:r>
    </w:p>
    <w:p w14:paraId="2E2AEA21" w14:textId="2E02748D" w:rsidR="008A1222" w:rsidRDefault="008A1222" w:rsidP="008A1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Бројни проблеми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 xml:space="preserve"> унутар мински ризичних површина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 xml:space="preserve">израсле </w:t>
      </w:r>
      <w:r>
        <w:rPr>
          <w:rFonts w:ascii="Times New Roman" w:hAnsi="Times New Roman" w:cs="Times New Roman"/>
          <w:sz w:val="24"/>
          <w:szCs w:val="24"/>
          <w:lang w:val="sr-Cyrl-BA"/>
        </w:rPr>
        <w:t>бујн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вегетаци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>је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 xml:space="preserve">па је због била тога 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>слаба могућност ангажовања деминерске тешке  механизације,</w:t>
      </w:r>
    </w:p>
    <w:p w14:paraId="3F64AE48" w14:textId="77777777" w:rsidR="008A1222" w:rsidRDefault="008A1222" w:rsidP="008A1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Дужи кишни и периоди високе влажности у подручју локација деминирања,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 xml:space="preserve"> јесен и прољећа кишна, а љето високих температура и комараца у влажном подручју,</w:t>
      </w:r>
    </w:p>
    <w:p w14:paraId="147EE623" w14:textId="77777777" w:rsidR="008A1222" w:rsidRDefault="00B0756F" w:rsidP="008A1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Посебно треба нагласити глобални здравствени проблем и појава пандемије </w:t>
      </w:r>
      <w:r>
        <w:rPr>
          <w:rFonts w:ascii="Times New Roman" w:hAnsi="Times New Roman" w:cs="Times New Roman"/>
          <w:sz w:val="24"/>
          <w:szCs w:val="24"/>
        </w:rPr>
        <w:t xml:space="preserve">COVID 19, строге и дуготрајне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превентивне мјере</w:t>
      </w:r>
      <w:r w:rsidR="008A1222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 тим у вези (период 2019. сасвим  и 2020. повремено), </w:t>
      </w:r>
    </w:p>
    <w:p w14:paraId="634F885B" w14:textId="77777777" w:rsidR="00D64597" w:rsidRDefault="00D64597" w:rsidP="00D6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 xml:space="preserve">е други организациони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B0756F">
        <w:rPr>
          <w:rFonts w:ascii="Times New Roman" w:hAnsi="Times New Roman" w:cs="Times New Roman"/>
          <w:sz w:val="24"/>
          <w:szCs w:val="24"/>
          <w:lang w:val="sr-Cyrl-BA"/>
        </w:rPr>
        <w:t>проблеми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логистике извођача.</w:t>
      </w:r>
    </w:p>
    <w:p w14:paraId="0E6E766F" w14:textId="0062C863" w:rsidR="00D64597" w:rsidRPr="00D64597" w:rsidRDefault="00D64597" w:rsidP="00D64597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64597">
        <w:rPr>
          <w:rFonts w:ascii="Times New Roman" w:hAnsi="Times New Roman" w:cs="Times New Roman"/>
          <w:b/>
          <w:sz w:val="24"/>
          <w:szCs w:val="24"/>
          <w:lang w:val="sr-Cyrl-BA"/>
        </w:rPr>
        <w:t>Но у пркос проблемима у посматраном периоду у подручју Брода деминирано</w:t>
      </w:r>
      <w:r w:rsidR="00A1501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је</w:t>
      </w:r>
      <w:r w:rsidRPr="00D6459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>Т2.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99"/>
        <w:gridCol w:w="996"/>
        <w:gridCol w:w="876"/>
        <w:gridCol w:w="996"/>
        <w:gridCol w:w="1231"/>
        <w:gridCol w:w="1421"/>
        <w:gridCol w:w="996"/>
        <w:gridCol w:w="1411"/>
      </w:tblGrid>
      <w:tr w:rsidR="009503DD" w14:paraId="11D31F35" w14:textId="77777777" w:rsidTr="00D64597">
        <w:tc>
          <w:tcPr>
            <w:tcW w:w="999" w:type="dxa"/>
          </w:tcPr>
          <w:p w14:paraId="3EC22ACF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D0B4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2015.</w:t>
            </w:r>
          </w:p>
        </w:tc>
        <w:tc>
          <w:tcPr>
            <w:tcW w:w="996" w:type="dxa"/>
          </w:tcPr>
          <w:p w14:paraId="39F120AA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D0B4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2016.</w:t>
            </w:r>
          </w:p>
        </w:tc>
        <w:tc>
          <w:tcPr>
            <w:tcW w:w="876" w:type="dxa"/>
          </w:tcPr>
          <w:p w14:paraId="727EEEF3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2017.</w:t>
            </w:r>
          </w:p>
        </w:tc>
        <w:tc>
          <w:tcPr>
            <w:tcW w:w="996" w:type="dxa"/>
          </w:tcPr>
          <w:p w14:paraId="0AA1CE47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1231" w:type="dxa"/>
          </w:tcPr>
          <w:p w14:paraId="7C731FC7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2019.</w:t>
            </w:r>
          </w:p>
        </w:tc>
        <w:tc>
          <w:tcPr>
            <w:tcW w:w="1421" w:type="dxa"/>
          </w:tcPr>
          <w:p w14:paraId="67971904" w14:textId="77777777" w:rsidR="009503DD" w:rsidRPr="004D0B4E" w:rsidRDefault="00D64597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2020/</w:t>
            </w:r>
            <w:r w:rsidR="009503D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2021.</w:t>
            </w:r>
          </w:p>
        </w:tc>
        <w:tc>
          <w:tcPr>
            <w:tcW w:w="996" w:type="dxa"/>
          </w:tcPr>
          <w:p w14:paraId="2AA794E2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2022.</w:t>
            </w:r>
          </w:p>
        </w:tc>
        <w:tc>
          <w:tcPr>
            <w:tcW w:w="1411" w:type="dxa"/>
          </w:tcPr>
          <w:p w14:paraId="7A076130" w14:textId="77777777" w:rsidR="009503DD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к у п н о</w:t>
            </w:r>
          </w:p>
          <w:p w14:paraId="08286C65" w14:textId="77777777" w:rsidR="009503DD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2015 - 2022</w:t>
            </w:r>
          </w:p>
        </w:tc>
      </w:tr>
      <w:tr w:rsidR="009503DD" w14:paraId="3FBDF54D" w14:textId="77777777" w:rsidTr="00D64597">
        <w:trPr>
          <w:trHeight w:val="684"/>
        </w:trPr>
        <w:tc>
          <w:tcPr>
            <w:tcW w:w="999" w:type="dxa"/>
          </w:tcPr>
          <w:p w14:paraId="6B60F6CA" w14:textId="77777777" w:rsidR="009503DD" w:rsidRDefault="009503DD" w:rsidP="00D64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403.047</w:t>
            </w:r>
          </w:p>
          <w:p w14:paraId="01E8889D" w14:textId="77777777" w:rsidR="009503DD" w:rsidRPr="00A84FA1" w:rsidRDefault="009503DD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F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0CDB1CC" w14:textId="77777777" w:rsidR="009503DD" w:rsidRPr="004D0B4E" w:rsidRDefault="009503DD" w:rsidP="004D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996" w:type="dxa"/>
          </w:tcPr>
          <w:p w14:paraId="7E2AB2E1" w14:textId="77777777" w:rsidR="009503DD" w:rsidRDefault="009503DD" w:rsidP="00D64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261.426</w:t>
            </w:r>
          </w:p>
          <w:p w14:paraId="471D556D" w14:textId="77777777" w:rsidR="009503DD" w:rsidRPr="00A84FA1" w:rsidRDefault="009503DD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84F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</w:tcPr>
          <w:p w14:paraId="4B6321D2" w14:textId="77777777" w:rsidR="009503DD" w:rsidRDefault="009503DD" w:rsidP="00D6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80.796</w:t>
            </w:r>
          </w:p>
          <w:p w14:paraId="35154C5B" w14:textId="77777777" w:rsidR="009503DD" w:rsidRPr="00A84FA1" w:rsidRDefault="009503DD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0D1F1B73" w14:textId="77777777" w:rsidR="009503DD" w:rsidRDefault="009503DD" w:rsidP="00D6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205.663</w:t>
            </w:r>
          </w:p>
          <w:p w14:paraId="7D6CBCD3" w14:textId="77777777" w:rsidR="009503DD" w:rsidRPr="00A84FA1" w:rsidRDefault="009503DD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F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4F94F7BE" w14:textId="2F3E0D74" w:rsidR="009503DD" w:rsidRPr="00D64597" w:rsidRDefault="00D64597" w:rsidP="004D0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Јесен -</w:t>
            </w:r>
            <w:r w:rsidR="009503DD" w:rsidRPr="00D6459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само започети задаци</w:t>
            </w:r>
          </w:p>
        </w:tc>
        <w:tc>
          <w:tcPr>
            <w:tcW w:w="1421" w:type="dxa"/>
          </w:tcPr>
          <w:p w14:paraId="20F10F10" w14:textId="77777777" w:rsidR="009503DD" w:rsidRDefault="009503DD" w:rsidP="00D6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2.005.976</w:t>
            </w:r>
          </w:p>
          <w:p w14:paraId="5ADBA6E3" w14:textId="77777777" w:rsidR="009503DD" w:rsidRPr="00A84FA1" w:rsidRDefault="009503DD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F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379E36A5" w14:textId="77777777" w:rsidR="008A1222" w:rsidRDefault="008A1222" w:rsidP="00D64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835.938</w:t>
            </w:r>
          </w:p>
          <w:p w14:paraId="4BA32C29" w14:textId="77777777" w:rsidR="008A1222" w:rsidRPr="008A1222" w:rsidRDefault="008A1222" w:rsidP="004D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A12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A1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4DE20107" w14:textId="77777777" w:rsidR="008A1222" w:rsidRDefault="008A1222" w:rsidP="00D6459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8A122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3.792.846</w:t>
            </w:r>
          </w:p>
          <w:p w14:paraId="724E451A" w14:textId="77777777" w:rsidR="008A1222" w:rsidRPr="008A1222" w:rsidRDefault="008A1222" w:rsidP="004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8A122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8A122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14:paraId="68AE3DBA" w14:textId="77777777" w:rsidR="0056630F" w:rsidRDefault="002C12A4" w:rsidP="002C12A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2F0913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</w:p>
    <w:p w14:paraId="75785260" w14:textId="7F82F883" w:rsidR="004D0B4E" w:rsidRDefault="002F0913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A15015" w:rsidRPr="00A15015">
        <w:rPr>
          <w:rFonts w:ascii="Times New Roman" w:hAnsi="Times New Roman" w:cs="Times New Roman"/>
          <w:sz w:val="24"/>
          <w:szCs w:val="24"/>
          <w:lang w:val="sr-Cyrl-BA"/>
        </w:rPr>
        <w:t>Да,</w:t>
      </w:r>
      <w:r w:rsidR="00A15015" w:rsidRPr="00A15015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15015" w:rsidRPr="00A1501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деминирано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је </w:t>
      </w:r>
      <w:r w:rsidR="00A15015" w:rsidRPr="00A1501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3.792.846 </w:t>
      </w:r>
      <w:r w:rsidR="00A15015" w:rsidRPr="00A15015">
        <w:rPr>
          <w:rFonts w:ascii="Times New Roman" w:hAnsi="Times New Roman" w:cs="Times New Roman"/>
          <w:b/>
          <w:sz w:val="24"/>
          <w:szCs w:val="24"/>
        </w:rPr>
        <w:t>m</w:t>
      </w:r>
      <w:r w:rsidR="00A15015" w:rsidRPr="00A150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15015">
        <w:rPr>
          <w:rFonts w:ascii="Times New Roman" w:hAnsi="Times New Roman" w:cs="Times New Roman"/>
          <w:sz w:val="24"/>
          <w:szCs w:val="24"/>
          <w:lang w:val="sr-Cyrl-BA"/>
        </w:rPr>
        <w:t xml:space="preserve"> ризичних површина за осам (8) година, односно </w:t>
      </w:r>
      <w:r w:rsidR="002C12A4" w:rsidRPr="00E76217">
        <w:rPr>
          <w:rFonts w:ascii="Times New Roman" w:hAnsi="Times New Roman" w:cs="Times New Roman"/>
          <w:b/>
          <w:sz w:val="24"/>
          <w:szCs w:val="24"/>
          <w:lang w:val="sr-Cyrl-BA"/>
        </w:rPr>
        <w:t>у просјеку годишње</w:t>
      </w:r>
      <w:r w:rsidR="000A54C0" w:rsidRPr="00E7621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C12A4" w:rsidRPr="00E7621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C12A4" w:rsidRPr="00E76217">
        <w:rPr>
          <w:rFonts w:ascii="Times New Roman" w:hAnsi="Times New Roman" w:cs="Times New Roman"/>
          <w:b/>
          <w:sz w:val="24"/>
          <w:szCs w:val="24"/>
        </w:rPr>
        <w:t xml:space="preserve">474.106 </w:t>
      </w:r>
      <w:r w:rsidR="002C12A4" w:rsidRPr="00E76217">
        <w:rPr>
          <w:rFonts w:ascii="Times New Roman" w:hAnsi="Times New Roman" w:cs="Times New Roman"/>
          <w:b/>
          <w:sz w:val="24"/>
          <w:szCs w:val="24"/>
          <w:lang w:val="sr-Cyrl-BA"/>
        </w:rPr>
        <w:t>м</w:t>
      </w:r>
      <w:r w:rsidR="000A54C0" w:rsidRPr="00E76217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="002C12A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C12A4" w:rsidRPr="002C12A4">
        <w:rPr>
          <w:rFonts w:ascii="Times New Roman" w:hAnsi="Times New Roman" w:cs="Times New Roman"/>
          <w:sz w:val="24"/>
          <w:szCs w:val="24"/>
          <w:lang w:val="sr-Cyrl-BA"/>
        </w:rPr>
        <w:t>или приближно 1/3</w:t>
      </w:r>
      <w:r w:rsidR="002C12A4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 </w:t>
      </w:r>
      <w:r w:rsidR="002C12A4">
        <w:rPr>
          <w:rFonts w:ascii="Times New Roman" w:hAnsi="Times New Roman" w:cs="Times New Roman"/>
          <w:sz w:val="24"/>
          <w:szCs w:val="24"/>
          <w:lang w:val="sr-Cyrl-BA"/>
        </w:rPr>
        <w:t xml:space="preserve">укупно дефинисане сумњиве и </w:t>
      </w:r>
      <w:r w:rsidR="002C12A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ризичне површине на подручју општине Брод. Ова површина уједно чини приближно </w:t>
      </w:r>
      <w:r w:rsidR="002C12A4" w:rsidRPr="000A54C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3.793 </w:t>
      </w:r>
      <w:r w:rsidR="002C12A4" w:rsidRPr="000A54C0">
        <w:rPr>
          <w:rFonts w:ascii="Times New Roman" w:hAnsi="Times New Roman" w:cs="Times New Roman"/>
          <w:b/>
          <w:sz w:val="24"/>
          <w:szCs w:val="24"/>
        </w:rPr>
        <w:t>ha</w:t>
      </w:r>
      <w:r w:rsidR="002C12A4">
        <w:rPr>
          <w:rFonts w:ascii="Times New Roman" w:hAnsi="Times New Roman" w:cs="Times New Roman"/>
          <w:sz w:val="24"/>
          <w:szCs w:val="24"/>
        </w:rPr>
        <w:t xml:space="preserve"> </w:t>
      </w:r>
      <w:r w:rsidR="002C12A4" w:rsidRPr="000A54C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новоослобођене </w:t>
      </w:r>
      <w:r w:rsidR="000A54C0" w:rsidRPr="000A54C0">
        <w:rPr>
          <w:rFonts w:ascii="Times New Roman" w:hAnsi="Times New Roman" w:cs="Times New Roman"/>
          <w:b/>
          <w:sz w:val="24"/>
          <w:szCs w:val="24"/>
          <w:lang w:val="sr-Cyrl-BA"/>
        </w:rPr>
        <w:t>пољопривредне или шумске површине</w:t>
      </w:r>
      <w:r w:rsidR="000A54C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враћене на употребу крајњим корисницима у овој локалној заједници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 xml:space="preserve">. Површине  на којим је кретање људи сада безбједно, те омогућава привођење намјени истих. </w:t>
      </w:r>
    </w:p>
    <w:p w14:paraId="23FD310D" w14:textId="75671B58" w:rsidR="00E76217" w:rsidRPr="00E76217" w:rsidRDefault="00E76217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Узмемо ли у обзир податак  да је у периоду од почетка 1996. до краја 2004. године, такође осам (8) година, деминирано свега 30.000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подручју Брода, онда је горе наведени податак изузетно значајан.</w:t>
      </w:r>
    </w:p>
    <w:p w14:paraId="434F8315" w14:textId="77777777" w:rsidR="000A54C0" w:rsidRDefault="00E15B49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 xml:space="preserve">И у овом случају треба истаћи оне </w:t>
      </w:r>
      <w:r>
        <w:rPr>
          <w:rFonts w:ascii="Times New Roman" w:hAnsi="Times New Roman" w:cs="Times New Roman"/>
          <w:sz w:val="24"/>
          <w:szCs w:val="24"/>
          <w:lang w:val="sr-Cyrl-BA"/>
        </w:rPr>
        <w:t>организације које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 xml:space="preserve"> су, у смислу извођења рад</w:t>
      </w:r>
      <w:r w:rsidR="00733D22">
        <w:rPr>
          <w:rFonts w:ascii="Times New Roman" w:hAnsi="Times New Roman" w:cs="Times New Roman"/>
          <w:sz w:val="24"/>
          <w:szCs w:val="24"/>
          <w:lang w:val="sr-Cyrl-BA"/>
        </w:rPr>
        <w:t>ова на деминирању, најзаслужније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>. Наводимо их по хронолошком реду, а према количини деминираних површина у процесу деминирања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 xml:space="preserve">које су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бројним локацијама </w:t>
      </w:r>
      <w:r w:rsidR="000A54C0">
        <w:rPr>
          <w:rFonts w:ascii="Times New Roman" w:hAnsi="Times New Roman" w:cs="Times New Roman"/>
          <w:sz w:val="24"/>
          <w:szCs w:val="24"/>
          <w:lang w:val="sr-Cyrl-BA"/>
        </w:rPr>
        <w:t>извели;</w:t>
      </w:r>
    </w:p>
    <w:p w14:paraId="5C64A1C8" w14:textId="6349A2FF" w:rsidR="000A54C0" w:rsidRDefault="000A54C0" w:rsidP="000A54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НПА – ''Норвешка народна помоћ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''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 Сарајева,</w:t>
      </w:r>
    </w:p>
    <w:p w14:paraId="1B9F57BD" w14:textId="2F770B10" w:rsidR="000A54C0" w:rsidRDefault="000A54C0" w:rsidP="000A54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 БиХ – Оружане снаге БиХ,</w:t>
      </w:r>
    </w:p>
    <w:p w14:paraId="4AF5BE95" w14:textId="77777777" w:rsidR="000A54C0" w:rsidRDefault="000A54C0" w:rsidP="000A54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РУЦЗ РС - Републичка управа Цивилне заштите Републике Српске,</w:t>
      </w:r>
    </w:p>
    <w:p w14:paraId="509D3A90" w14:textId="77777777" w:rsidR="000A54C0" w:rsidRDefault="00E15B49" w:rsidP="00E1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''Група за савјетовање и деминирање''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Сарајева  и </w:t>
      </w:r>
    </w:p>
    <w:p w14:paraId="3ADC7763" w14:textId="77777777" w:rsidR="00E15B49" w:rsidRDefault="00E15B49" w:rsidP="00E1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''Про-Вита'' из Мостара.</w:t>
      </w:r>
    </w:p>
    <w:p w14:paraId="36DCD8F9" w14:textId="42C1B0F2" w:rsidR="00212183" w:rsidRDefault="00E15B49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Никако не треба занемарити и не поменути значајну сарадњу и улогу БХМАЦ-а-регионалне К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>анцеларије у Бањалуци. 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ако у смислу истраживања/извиђања подручја, према нашим сазнањима и пријавама, те захтјевима за утврђивање </w:t>
      </w:r>
      <w:r w:rsidR="00733D22">
        <w:rPr>
          <w:rFonts w:ascii="Times New Roman" w:hAnsi="Times New Roman" w:cs="Times New Roman"/>
          <w:sz w:val="24"/>
          <w:szCs w:val="24"/>
          <w:lang w:val="sr-Cyrl-BA"/>
        </w:rPr>
        <w:t>чињеница.  П</w:t>
      </w:r>
      <w:r>
        <w:rPr>
          <w:rFonts w:ascii="Times New Roman" w:hAnsi="Times New Roman" w:cs="Times New Roman"/>
          <w:sz w:val="24"/>
          <w:szCs w:val="24"/>
          <w:lang w:val="sr-Cyrl-BA"/>
        </w:rPr>
        <w:t>отом у контактима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са углавном кредибилним информаторима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које смо континуирано обезбјеђивали, а онда и праћења, надзора и инспекције над извођењем противминских активности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, д</w:t>
      </w:r>
      <w:r>
        <w:rPr>
          <w:rFonts w:ascii="Times New Roman" w:hAnsi="Times New Roman" w:cs="Times New Roman"/>
          <w:sz w:val="24"/>
          <w:szCs w:val="24"/>
          <w:lang w:val="sr-Cyrl-BA"/>
        </w:rPr>
        <w:t>о фазе примопредаје између извођача и представника локалне заједнице</w:t>
      </w:r>
      <w:r w:rsidR="00E7621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17C9149" w14:textId="1BADF986" w:rsidR="001C0978" w:rsidRDefault="00212183" w:rsidP="001C0978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1C0978" w:rsidRPr="00495E8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Стање минираности, односно ризика од мина и ЕСЗР крајем </w:t>
      </w:r>
      <w:r w:rsidR="001C0978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текуће </w:t>
      </w:r>
      <w:r w:rsidR="001C0978" w:rsidRPr="00495E8F">
        <w:rPr>
          <w:rFonts w:ascii="Times New Roman" w:hAnsi="Times New Roman" w:cs="Times New Roman"/>
          <w:b/>
          <w:sz w:val="28"/>
          <w:szCs w:val="28"/>
          <w:lang w:val="sr-Cyrl-BA"/>
        </w:rPr>
        <w:t>2022.</w:t>
      </w:r>
      <w:r w:rsidR="001C0978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годин</w:t>
      </w:r>
      <w:r w:rsidR="006C446C">
        <w:rPr>
          <w:rFonts w:ascii="Times New Roman" w:hAnsi="Times New Roman" w:cs="Times New Roman"/>
          <w:b/>
          <w:sz w:val="28"/>
          <w:szCs w:val="28"/>
          <w:lang w:val="sr-Cyrl-BA"/>
        </w:rPr>
        <w:t>е</w:t>
      </w:r>
      <w:r w:rsidR="001C0978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, те активности даљњег противминског дјеловања </w:t>
      </w:r>
    </w:p>
    <w:p w14:paraId="32DE8CA4" w14:textId="3C3245D5" w:rsidR="00212183" w:rsidRDefault="00212183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212183">
        <w:rPr>
          <w:rFonts w:ascii="Times New Roman" w:hAnsi="Times New Roman" w:cs="Times New Roman"/>
          <w:sz w:val="24"/>
          <w:szCs w:val="24"/>
          <w:lang w:val="sr-Cyrl-BA"/>
        </w:rPr>
        <w:t xml:space="preserve">У последњих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пет (5) година 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БХ</w:t>
      </w:r>
      <w:r>
        <w:rPr>
          <w:rFonts w:ascii="Times New Roman" w:hAnsi="Times New Roman" w:cs="Times New Roman"/>
          <w:sz w:val="24"/>
          <w:szCs w:val="24"/>
          <w:lang w:val="sr-Cyrl-BA"/>
        </w:rPr>
        <w:t>МАЦ је усвојио те реализује нову стратегију у методологији деминирања сумњивих, односно ризичних површина на простору БиХ.</w:t>
      </w:r>
    </w:p>
    <w:p w14:paraId="6255D2CF" w14:textId="619892AF" w:rsidR="00D11DCE" w:rsidRDefault="00212183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Наиме, како се на бројним локацијама показало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да је у међувремену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дошло до кориш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т</w:t>
      </w:r>
      <w:r>
        <w:rPr>
          <w:rFonts w:ascii="Times New Roman" w:hAnsi="Times New Roman" w:cs="Times New Roman"/>
          <w:sz w:val="24"/>
          <w:szCs w:val="24"/>
          <w:lang w:val="sr-Cyrl-BA"/>
        </w:rPr>
        <w:t>ења површина, не чекајући њихово деминирање, из више разлога. Протеком времена је дошло до неке врсте механичке, хемијске и техничке разградње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евентуалних мин</w:t>
      </w:r>
      <w:r>
        <w:rPr>
          <w:rFonts w:ascii="Times New Roman" w:hAnsi="Times New Roman" w:cs="Times New Roman"/>
          <w:sz w:val="24"/>
          <w:szCs w:val="24"/>
          <w:lang w:val="sr-Cyrl-BA"/>
        </w:rPr>
        <w:t>ских средстава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Њ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>ихово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уклањања 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на тим површинама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, пронађеним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од стране власника истих или лица које су они сами у међувремену ангажовали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C446C">
        <w:rPr>
          <w:rFonts w:ascii="Times New Roman" w:hAnsi="Times New Roman" w:cs="Times New Roman"/>
          <w:sz w:val="24"/>
          <w:szCs w:val="24"/>
          <w:lang w:val="sr-Cyrl-BA"/>
        </w:rPr>
        <w:t>Зетим н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едовољно добро прикупљених претходних информација,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 xml:space="preserve"> реизвиђања ради тога,  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или не постојања релевантних информација 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уопште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. Стога је усвојем нови Програм деминирања 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>ширих подручја и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обједињавање више раније сачињених минских задатака тзв. МСП-''Мински сумњиве површине''. Овај Програм подразумијева и нешто другачије, претходне методе и динамику деминирања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, п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>рије свега реизвиђање подручја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, по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тзв. методом ЦИ-''Циљане истраге''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. На овај начин се,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комби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нујући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мануелно-техничк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, па и машинск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деминерск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средстава, води циљана 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техничка 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истрага према некој врсти предвиђања, искуства, прикупљених 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 xml:space="preserve">нових 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сазнања, остатака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назнака минираности и сл..</w:t>
      </w:r>
    </w:p>
    <w:p w14:paraId="1EC6315E" w14:textId="7C867CCC" w:rsidR="00212183" w:rsidRDefault="00D11DCE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Овом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 xml:space="preserve"> методом се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такође</w:t>
      </w:r>
      <w:r w:rsidR="007F48C4">
        <w:rPr>
          <w:rFonts w:ascii="Times New Roman" w:hAnsi="Times New Roman" w:cs="Times New Roman"/>
          <w:sz w:val="24"/>
          <w:szCs w:val="24"/>
          <w:lang w:val="sr-Cyrl-BA"/>
        </w:rPr>
        <w:t>, када се утврди назнака минираности, циљана истрага и чишћење наставља ширењем сумње, ризика и техничког чишпћења подручја од мина.</w:t>
      </w:r>
      <w:r w:rsidR="0021218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Осим тога, </w:t>
      </w:r>
      <w:r>
        <w:rPr>
          <w:rFonts w:ascii="Times New Roman" w:hAnsi="Times New Roman" w:cs="Times New Roman"/>
          <w:sz w:val="24"/>
          <w:szCs w:val="24"/>
          <w:lang w:val="sr-Cyrl-BA"/>
        </w:rPr>
        <w:t>истовремено се</w:t>
      </w:r>
      <w:r w:rsidR="001C0CF3">
        <w:rPr>
          <w:rFonts w:ascii="Times New Roman" w:hAnsi="Times New Roman" w:cs="Times New Roman"/>
          <w:sz w:val="24"/>
          <w:szCs w:val="24"/>
          <w:lang w:val="sr-Cyrl-BA"/>
        </w:rPr>
        <w:t xml:space="preserve"> обезбјеђује деминирање ширег простора, те обавезно подручја цијелих Мјесних заједница или остатака мјесних подручја.</w:t>
      </w:r>
    </w:p>
    <w:p w14:paraId="3460A90F" w14:textId="77777777" w:rsidR="001C0CF3" w:rsidRDefault="001C0CF3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1C0CF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Тако је данас, </w:t>
      </w:r>
      <w:r w:rsidRPr="001C0CF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крајем 2022. године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општини Брод преостало </w:t>
      </w:r>
      <w:r w:rsidRPr="001C0CF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деминирати још свега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Pr="001C0CF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1.712.358 </w:t>
      </w:r>
      <w:r w:rsidRPr="001C0CF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1C0C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.</w:t>
      </w:r>
    </w:p>
    <w:p w14:paraId="7B4269FB" w14:textId="77777777" w:rsidR="001C0CF3" w:rsidRDefault="001C0CF3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   Прецизније, </w:t>
      </w:r>
      <w:r w:rsidRPr="006023BE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преостала су </w:t>
      </w:r>
      <w:r w:rsidR="007D342F" w:rsidRPr="006023BE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још два</w:t>
      </w:r>
      <w:r w:rsidR="007D342F">
        <w:rPr>
          <w:rFonts w:ascii="Times New Roman" w:hAnsi="Times New Roman" w:cs="Times New Roman"/>
          <w:sz w:val="24"/>
          <w:szCs w:val="24"/>
          <w:lang w:val="sr-Cyrl-BA"/>
        </w:rPr>
        <w:t xml:space="preserve"> (2) значајнија, односно </w:t>
      </w:r>
      <w:r w:rsidR="006023BE">
        <w:rPr>
          <w:rFonts w:ascii="Times New Roman" w:hAnsi="Times New Roman" w:cs="Times New Roman"/>
          <w:sz w:val="24"/>
          <w:szCs w:val="24"/>
          <w:lang w:val="sr-Cyrl-BA"/>
        </w:rPr>
        <w:t>већа</w:t>
      </w:r>
      <w:r w:rsidR="007D34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D342F" w:rsidRPr="006023BE">
        <w:rPr>
          <w:rFonts w:ascii="Times New Roman" w:hAnsi="Times New Roman" w:cs="Times New Roman"/>
          <w:b/>
          <w:sz w:val="24"/>
          <w:szCs w:val="24"/>
          <w:lang w:val="sr-Cyrl-BA"/>
        </w:rPr>
        <w:t>подручја</w:t>
      </w:r>
      <w:r w:rsidR="007D342F">
        <w:rPr>
          <w:rFonts w:ascii="Times New Roman" w:hAnsi="Times New Roman" w:cs="Times New Roman"/>
          <w:sz w:val="24"/>
          <w:szCs w:val="24"/>
          <w:lang w:val="sr-Cyrl-BA"/>
        </w:rPr>
        <w:t>, уврштена у називе минских пројеката/ задатака под називима:</w:t>
      </w:r>
    </w:p>
    <w:p w14:paraId="3DE8B19A" w14:textId="26B7CC1B" w:rsidR="007D342F" w:rsidRPr="006023BE" w:rsidRDefault="007D342F" w:rsidP="007D34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D342F">
        <w:rPr>
          <w:rFonts w:ascii="Times New Roman" w:hAnsi="Times New Roman" w:cs="Times New Roman"/>
          <w:b/>
          <w:sz w:val="24"/>
          <w:szCs w:val="24"/>
          <w:lang w:val="sr-Cyrl-BA"/>
        </w:rPr>
        <w:t>МСП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пројекат</w:t>
      </w:r>
      <w:r w:rsidRPr="007D342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7D342F">
        <w:rPr>
          <w:rFonts w:ascii="Times New Roman" w:hAnsi="Times New Roman" w:cs="Times New Roman"/>
          <w:b/>
          <w:sz w:val="24"/>
          <w:szCs w:val="24"/>
          <w:lang w:val="sr-Cyrl-BA"/>
        </w:rPr>
        <w:t>Мочила Горња-Лушчани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7D342F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023B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6023B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укупној </w:t>
      </w:r>
      <w:r w:rsidRPr="006023BE">
        <w:rPr>
          <w:rFonts w:ascii="Times New Roman" w:hAnsi="Times New Roman" w:cs="Times New Roman"/>
          <w:b/>
          <w:sz w:val="24"/>
          <w:szCs w:val="24"/>
          <w:lang w:val="sr-Cyrl-BA"/>
        </w:rPr>
        <w:t>површини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D342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1.273.672 </w:t>
      </w:r>
      <w:r w:rsidRPr="007D342F">
        <w:rPr>
          <w:rFonts w:ascii="Times New Roman" w:hAnsi="Times New Roman" w:cs="Times New Roman"/>
          <w:b/>
          <w:sz w:val="24"/>
          <w:szCs w:val="24"/>
        </w:rPr>
        <w:t>m</w:t>
      </w:r>
      <w:r w:rsidRPr="007D342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, подручје које укључује један дио мјесног подручја зв. Лушчани, између корита р. Саве и Магисталног пута М</w:t>
      </w:r>
      <w:r w:rsidR="00D11DCE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1 Брод-Сарајево (дио овог подручја је ранијих година већ деминиран). У овај МСП укључен је и један мањи задатак недалеко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бивше Клаонице, у трокуту споја улица Стадионске и З.Ј.Јовановића, односно мања локација у подручју зв. Блато, новонарасли шумарак у површини од приближно 5.000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2F23EAF" w14:textId="39302745" w:rsidR="007D342F" w:rsidRDefault="006023BE" w:rsidP="00E15B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МСП – пројекат – ''Клакари'', у укупној површини од 439.000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пројекат који укључује ма</w:t>
      </w:r>
      <w:r w:rsidRPr="006023BE">
        <w:rPr>
          <w:rFonts w:ascii="Times New Roman" w:hAnsi="Times New Roman" w:cs="Times New Roman"/>
          <w:sz w:val="24"/>
          <w:szCs w:val="24"/>
          <w:lang w:val="sr-Cyrl-BA"/>
        </w:rPr>
        <w:t xml:space="preserve">њу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незавршену </w:t>
      </w:r>
      <w:r w:rsidRPr="006023BE">
        <w:rPr>
          <w:rFonts w:ascii="Times New Roman" w:hAnsi="Times New Roman" w:cs="Times New Roman"/>
          <w:sz w:val="24"/>
          <w:szCs w:val="24"/>
          <w:lang w:val="sr-Cyrl-BA"/>
        </w:rPr>
        <w:t xml:space="preserve">површину </w:t>
      </w:r>
      <w:r>
        <w:rPr>
          <w:rFonts w:ascii="Times New Roman" w:hAnsi="Times New Roman" w:cs="Times New Roman"/>
          <w:sz w:val="24"/>
          <w:szCs w:val="24"/>
          <w:lang w:val="sr-Cyrl-BA"/>
        </w:rPr>
        <w:t>мински сумњиве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/ризичне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површине у Клакару Доњем, односно дио подручја уз р. Саву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. Затим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значајнији дио површине овог пројекта за деминирање односи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површине у подручју висоравни Вучијак, на око 2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-3 </w:t>
      </w:r>
      <w:r w:rsidR="00ED288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sr-Cyrl-BA"/>
        </w:rPr>
        <w:t>источно од врха Глог и Липа, подручје према Доброј Води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Павићи, Зирдуми и др.  </w:t>
      </w:r>
    </w:p>
    <w:p w14:paraId="425B7BF7" w14:textId="7ADF688B" w:rsidR="006023BE" w:rsidRDefault="006023BE" w:rsidP="006023B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Очекивати је да ће се већ идуће године,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sr-Cyrl-BA"/>
        </w:rPr>
        <w:t>у наредне 2-3 године појавити нека хуманитарна организација или Влада неке државе, која ће прихватити инвес</w:t>
      </w:r>
      <w:r w:rsidR="001C0978">
        <w:rPr>
          <w:rFonts w:ascii="Times New Roman" w:hAnsi="Times New Roman" w:cs="Times New Roman"/>
          <w:sz w:val="24"/>
          <w:szCs w:val="24"/>
          <w:lang w:val="sr-Cyrl-BA"/>
        </w:rPr>
        <w:t xml:space="preserve">тицију деминирања и овог </w:t>
      </w:r>
      <w:r w:rsidR="001C0978" w:rsidRPr="001C0978">
        <w:rPr>
          <w:rFonts w:ascii="Times New Roman" w:hAnsi="Times New Roman" w:cs="Times New Roman"/>
          <w:b/>
          <w:sz w:val="24"/>
          <w:szCs w:val="24"/>
          <w:lang w:val="sr-Cyrl-BA"/>
        </w:rPr>
        <w:t>преоста</w:t>
      </w:r>
      <w:r w:rsidRPr="001C0978">
        <w:rPr>
          <w:rFonts w:ascii="Times New Roman" w:hAnsi="Times New Roman" w:cs="Times New Roman"/>
          <w:b/>
          <w:sz w:val="24"/>
          <w:szCs w:val="24"/>
          <w:lang w:val="sr-Cyrl-BA"/>
        </w:rPr>
        <w:t>лог подручја, које данас износи испод 20 %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укупно </w:t>
      </w:r>
      <w:r w:rsidR="001C0978">
        <w:rPr>
          <w:rFonts w:ascii="Times New Roman" w:hAnsi="Times New Roman" w:cs="Times New Roman"/>
          <w:sz w:val="24"/>
          <w:szCs w:val="24"/>
          <w:lang w:val="sr-Cyrl-BA"/>
        </w:rPr>
        <w:t>утврђених, ризичних и минираних површина, од завршетка протеклог рата до данас.</w:t>
      </w:r>
    </w:p>
    <w:p w14:paraId="4AAF9C01" w14:textId="77777777" w:rsidR="001C0978" w:rsidRPr="006023BE" w:rsidRDefault="001C0978" w:rsidP="006023B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E00B412" w14:textId="77777777" w:rsidR="0055336F" w:rsidRPr="008D6A6B" w:rsidRDefault="0055336F" w:rsidP="00E15B49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D6A6B">
        <w:rPr>
          <w:rFonts w:ascii="Times New Roman" w:hAnsi="Times New Roman" w:cs="Times New Roman"/>
          <w:b/>
          <w:sz w:val="28"/>
          <w:szCs w:val="28"/>
          <w:lang w:val="sr-Cyrl-BA"/>
        </w:rPr>
        <w:t>Међународна сарадња и противминска активност на вађењу и неутрализацији авио бомбе из корита р. Саве ис</w:t>
      </w:r>
      <w:r w:rsidR="008D6A6B">
        <w:rPr>
          <w:rFonts w:ascii="Times New Roman" w:hAnsi="Times New Roman" w:cs="Times New Roman"/>
          <w:b/>
          <w:sz w:val="28"/>
          <w:szCs w:val="28"/>
          <w:lang w:val="sr-Cyrl-BA"/>
        </w:rPr>
        <w:t>под С</w:t>
      </w:r>
      <w:r w:rsidRPr="008D6A6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авског </w:t>
      </w:r>
      <w:r w:rsidR="008D6A6B">
        <w:rPr>
          <w:rFonts w:ascii="Times New Roman" w:hAnsi="Times New Roman" w:cs="Times New Roman"/>
          <w:b/>
          <w:sz w:val="28"/>
          <w:szCs w:val="28"/>
          <w:lang w:val="sr-Cyrl-BA"/>
        </w:rPr>
        <w:t>моста</w:t>
      </w:r>
    </w:p>
    <w:p w14:paraId="0C08EAFD" w14:textId="50A58695" w:rsidR="008D6A6B" w:rsidRDefault="0055336F" w:rsidP="008D6A6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У уобичајеној међусобној 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сарадњи, 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захтјев  Службе ЦЗ-е општине Брод, РУЦЗ РС је организовала  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вишедневну противминску активност </w:t>
      </w:r>
      <w:r w:rsidR="008D6A6B" w:rsidRPr="008D6A6B">
        <w:rPr>
          <w:rFonts w:ascii="Times New Roman" w:hAnsi="Times New Roman" w:cs="Times New Roman"/>
          <w:sz w:val="24"/>
          <w:szCs w:val="24"/>
          <w:lang w:val="sr-Cyrl-BA"/>
        </w:rPr>
        <w:t xml:space="preserve">на вађењу и неутрализацији авио бомбе 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из периода </w:t>
      </w:r>
      <w:r w:rsidR="008D6A6B">
        <w:rPr>
          <w:rFonts w:ascii="Times New Roman" w:hAnsi="Times New Roman" w:cs="Times New Roman"/>
          <w:sz w:val="24"/>
          <w:szCs w:val="24"/>
        </w:rPr>
        <w:t xml:space="preserve">II 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св. рата </w:t>
      </w:r>
      <w:r w:rsidR="008D6A6B" w:rsidRPr="008D6A6B">
        <w:rPr>
          <w:rFonts w:ascii="Times New Roman" w:hAnsi="Times New Roman" w:cs="Times New Roman"/>
          <w:sz w:val="24"/>
          <w:szCs w:val="24"/>
          <w:lang w:val="sr-Cyrl-BA"/>
        </w:rPr>
        <w:t>из корита р. Саве испод Савског моста у љето 2018. године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. Учињено је то  по  пријави Граничне полиције БиХ, а по информацији Граничне полиције Републике Хрватске и рониоца клуба у Слав. Броду. Вишедневна активност је осим поменуте успјешне акције укључивала и увјежбавање ронилаца тима РУЦЗ РС за подводне активности, те истог тима Федералне </w:t>
      </w:r>
      <w:r w:rsidR="00733D22">
        <w:rPr>
          <w:rFonts w:ascii="Times New Roman" w:hAnsi="Times New Roman" w:cs="Times New Roman"/>
          <w:sz w:val="24"/>
          <w:szCs w:val="24"/>
          <w:lang w:val="sr-Cyrl-BA"/>
        </w:rPr>
        <w:t>управе ЦЗ-е</w:t>
      </w:r>
      <w:r w:rsidR="008D6A6B">
        <w:rPr>
          <w:rFonts w:ascii="Times New Roman" w:hAnsi="Times New Roman" w:cs="Times New Roman"/>
          <w:sz w:val="24"/>
          <w:szCs w:val="24"/>
          <w:lang w:val="sr-Cyrl-BA"/>
        </w:rPr>
        <w:t xml:space="preserve">, као и тима Специјалне  јединице МУП-а РС за подршку и подводне активности, а све то под менторством и надзором Специјализоване јединице за подводне и деминерске активности Полиције из Републике Чешке. Активност са успјешним завршетком јер трајала </w:t>
      </w:r>
      <w:r w:rsidR="002D0D5C">
        <w:rPr>
          <w:rFonts w:ascii="Times New Roman" w:hAnsi="Times New Roman" w:cs="Times New Roman"/>
          <w:sz w:val="24"/>
          <w:szCs w:val="24"/>
          <w:lang w:val="sr-Cyrl-BA"/>
        </w:rPr>
        <w:t>15-ак дана, у кампу круга Кајак клуба у Броду. Успјешно је извађена, неутрализирана и транспостована на локацију уништења опасна авио бомба из корита р. Саве.</w:t>
      </w:r>
    </w:p>
    <w:p w14:paraId="4D2B9439" w14:textId="77777777" w:rsidR="008637D9" w:rsidRDefault="008637D9" w:rsidP="008D6A6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Слична активност за подводне активности са припадницима Полиције Чешке Републике, РУЦЗ РС, ФУЦЗ, Министарства безбиједности БиХ је спроведена и ове 2022. год. на лоакцији Кајак клуба ''Премиум-Брод'', корита р. Саве недалеко плаже Полој и Плаже На камену, којом приликом су рониоци у мјешовитим саставима пронашли, извадили бројна ЕСЗР из р. Саве, и уништиили на предвиђен начин.</w:t>
      </w:r>
    </w:p>
    <w:p w14:paraId="1BE21DE9" w14:textId="77777777" w:rsidR="002D0D5C" w:rsidRDefault="002D0D5C" w:rsidP="008D6A6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Скроман дио трошкова око оргаизације кампа, обуке, стручне едукације и боравка тимова ронилаца сносила је и Општинска управа ове локалне заједнице. </w:t>
      </w:r>
    </w:p>
    <w:p w14:paraId="4CA226E5" w14:textId="77777777" w:rsidR="00193841" w:rsidRDefault="002D0D5C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Служба Цивилне заштите је пред планирани догађај и током цијелог периода боравка пружала максималну помоћ, подршку у организацији бројних потреба за реализацију цијелог догађаја.</w:t>
      </w:r>
    </w:p>
    <w:p w14:paraId="03BB0253" w14:textId="77777777" w:rsidR="001B1AC5" w:rsidRPr="001B1AC5" w:rsidRDefault="001B1AC5" w:rsidP="00E15B49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А</w:t>
      </w:r>
      <w:r w:rsidR="005F3F8E">
        <w:rPr>
          <w:rFonts w:ascii="Times New Roman" w:hAnsi="Times New Roman" w:cs="Times New Roman"/>
          <w:b/>
          <w:sz w:val="28"/>
          <w:szCs w:val="28"/>
          <w:lang w:val="sr-Cyrl-BA"/>
        </w:rPr>
        <w:t>нгажовање машинско-механизованог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деминерског тима РУЦЗ РС</w:t>
      </w:r>
    </w:p>
    <w:p w14:paraId="3854E98B" w14:textId="2FD92746" w:rsidR="00DC6AC7" w:rsidRDefault="00AF326E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>У љето 2020. год. обављен</w:t>
      </w:r>
      <w:r>
        <w:rPr>
          <w:rFonts w:ascii="Times New Roman" w:hAnsi="Times New Roman" w:cs="Times New Roman"/>
          <w:sz w:val="24"/>
          <w:szCs w:val="24"/>
          <w:lang w:val="sr-Cyrl-BA"/>
        </w:rPr>
        <w:t>а је и јед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>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 безбједоносна, а 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>са аспекта комуналног реда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 xml:space="preserve">  изузетно важна противминска активност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подручју градског и приградског дијела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пштине Брод.</w:t>
      </w:r>
      <w:r w:rsidR="00DC6AC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C904699" w14:textId="12CD2FC0" w:rsidR="00AF326E" w:rsidRDefault="00AF326E" w:rsidP="00E15B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Ниме, захваљујући континуирано доброј сарадњи и односима са поједин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>им представницима РУЦЗ РС, ова У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права је обезбиједила пилот Пројекат тестирања нове тешке деминерске механизације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>/Машине са припадајућим различитим техн. прикључцима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коју производи једно предузеће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у Републици Српској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Братунцу.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прилоком је за скромне трошкове рада машине 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уз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обезбјеђења смјештаја и хране руковаоца истим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 xml:space="preserve"> од стране локалне заједнице</w:t>
      </w:r>
      <w:r>
        <w:rPr>
          <w:rFonts w:ascii="Times New Roman" w:hAnsi="Times New Roman" w:cs="Times New Roman"/>
          <w:sz w:val="24"/>
          <w:szCs w:val="24"/>
          <w:lang w:val="sr-Cyrl-BA"/>
        </w:rPr>
        <w:t>,  за непуних мјесец дана тешком фрезом и др. средствима ове машине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третирано, уништено, уклоњено и доведено у </w:t>
      </w:r>
      <w:r w:rsidR="00ED288E" w:rsidRPr="00ED288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далеко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D288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боље</w:t>
      </w:r>
      <w:r w:rsidR="00ED288E" w:rsidRPr="00ED288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1B1AC5">
        <w:rPr>
          <w:rFonts w:ascii="Times New Roman" w:hAnsi="Times New Roman" w:cs="Times New Roman"/>
          <w:b/>
          <w:sz w:val="24"/>
          <w:szCs w:val="24"/>
          <w:lang w:val="sr-Cyrl-BA"/>
        </w:rPr>
        <w:t>стање комуналног реда</w:t>
      </w:r>
      <w:r w:rsidR="00ED288E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Pr="001B1A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приближно </w:t>
      </w:r>
      <w:r w:rsidR="001B1A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 </w:t>
      </w:r>
      <w:r w:rsidRPr="001B1A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138.000 </w:t>
      </w:r>
      <w:r w:rsidRPr="001B1AC5">
        <w:rPr>
          <w:rFonts w:ascii="Times New Roman" w:hAnsi="Times New Roman" w:cs="Times New Roman"/>
          <w:b/>
          <w:sz w:val="24"/>
          <w:szCs w:val="24"/>
        </w:rPr>
        <w:t>m</w:t>
      </w:r>
      <w:r w:rsidRPr="001B1AC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>површин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>. Површина обраслих бујном и већ високом вегатацијом, која је ради тога задржа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вала тзв.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наплав</w:t>
      </w:r>
      <w:r w:rsidR="00ED288E">
        <w:rPr>
          <w:rFonts w:ascii="Times New Roman" w:hAnsi="Times New Roman" w:cs="Times New Roman"/>
          <w:sz w:val="24"/>
          <w:szCs w:val="24"/>
          <w:lang w:val="sr-Cyrl-BA"/>
        </w:rPr>
        <w:t>ак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већих количина ријечног смећа, чинила 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еколошки неред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плаже и града.  Овим је уједно обезб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јеђена санација и 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 xml:space="preserve">услови за будуће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редовно одржавање ових локација.                      </w:t>
      </w:r>
      <w:r w:rsidR="00C90E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Све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ово је учињено на ширим локацијама како слиједи;</w:t>
      </w:r>
    </w:p>
    <w:p w14:paraId="35F131E6" w14:textId="7EEAC138" w:rsidR="00E81A98" w:rsidRDefault="00AF326E" w:rsidP="00AF32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Шира околина 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новоформиране </w:t>
      </w:r>
      <w:r>
        <w:rPr>
          <w:rFonts w:ascii="Times New Roman" w:hAnsi="Times New Roman" w:cs="Times New Roman"/>
          <w:sz w:val="24"/>
          <w:szCs w:val="24"/>
          <w:lang w:val="sr-Cyrl-BA"/>
        </w:rPr>
        <w:t>ријечне Аде</w:t>
      </w:r>
      <w:r w:rsidRPr="00AF326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кориту р. Саве,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до висине бившег Житокомбината, </w:t>
      </w:r>
      <w:r>
        <w:rPr>
          <w:rFonts w:ascii="Times New Roman" w:hAnsi="Times New Roman" w:cs="Times New Roman"/>
          <w:sz w:val="24"/>
          <w:szCs w:val="24"/>
          <w:lang w:val="sr-Cyrl-BA"/>
        </w:rPr>
        <w:t>изузев подручја старе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 Аде испод моста,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 xml:space="preserve">ради присуства високих стабала 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E81A98">
        <w:rPr>
          <w:rFonts w:ascii="Times New Roman" w:hAnsi="Times New Roman" w:cs="Times New Roman"/>
          <w:sz w:val="24"/>
          <w:szCs w:val="24"/>
          <w:lang w:val="sr-Cyrl-BA"/>
        </w:rPr>
        <w:t>шуме,</w:t>
      </w:r>
    </w:p>
    <w:p w14:paraId="011427FD" w14:textId="77777777" w:rsidR="00E81A98" w:rsidRDefault="00E81A98" w:rsidP="00AF32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>одручје с једне и друге стране О</w:t>
      </w:r>
      <w:r>
        <w:rPr>
          <w:rFonts w:ascii="Times New Roman" w:hAnsi="Times New Roman" w:cs="Times New Roman"/>
          <w:sz w:val="24"/>
          <w:szCs w:val="24"/>
          <w:lang w:val="sr-Cyrl-BA"/>
        </w:rPr>
        <w:t>младинског насипа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, од старог водоодбрамбеног насипа према Кајак клубу,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>данашње зграде Е</w:t>
      </w:r>
      <w:r>
        <w:rPr>
          <w:rFonts w:ascii="Times New Roman" w:hAnsi="Times New Roman" w:cs="Times New Roman"/>
          <w:sz w:val="24"/>
          <w:szCs w:val="24"/>
          <w:lang w:val="sr-Cyrl-BA"/>
        </w:rPr>
        <w:t>лектродистрибуције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 и Градских базена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D4EC9CE" w14:textId="77777777" w:rsidR="00E81A98" w:rsidRDefault="00E81A98" w:rsidP="00AF32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Подручје већег дијела бивше депоније смећа у Махали према Скелама,</w:t>
      </w:r>
    </w:p>
    <w:p w14:paraId="52A0ED2E" w14:textId="77777777" w:rsidR="004B64B3" w:rsidRDefault="00E81A98" w:rsidP="00AF32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Подручје између тзв. жутих, плавих и бијелих Скела </w:t>
      </w:r>
      <w:r w:rsidR="004B64B3">
        <w:rPr>
          <w:rFonts w:ascii="Times New Roman" w:hAnsi="Times New Roman" w:cs="Times New Roman"/>
          <w:sz w:val="24"/>
          <w:szCs w:val="24"/>
          <w:lang w:val="sr-Cyrl-BA"/>
        </w:rPr>
        <w:t xml:space="preserve"> све до Омладинског насипа, у проценту од око 80 %,</w:t>
      </w:r>
    </w:p>
    <w:p w14:paraId="02B7E125" w14:textId="203301AF" w:rsidR="00AF326E" w:rsidRPr="00D37FDE" w:rsidRDefault="004B64B3" w:rsidP="00D37F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Подручје с обије стране  магистралног пута М11 Брод-Сарајево, у просјечном појасу 20-ак метара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 уз путни правац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од бензинске </w:t>
      </w:r>
      <w:r w:rsidR="00AF326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''Видић'', до 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аркета ''Дујанић''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 xml:space="preserve"> (сј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ев.</w:t>
      </w:r>
      <w:r w:rsidR="001B1AC5">
        <w:rPr>
          <w:rFonts w:ascii="Times New Roman" w:hAnsi="Times New Roman" w:cs="Times New Roman"/>
          <w:sz w:val="24"/>
          <w:szCs w:val="24"/>
          <w:lang w:val="sr-Cyrl-BA"/>
        </w:rPr>
        <w:t xml:space="preserve"> страна)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те од рампе </w:t>
      </w:r>
      <w:r w:rsidR="001B1AC5"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пута </w:t>
      </w:r>
      <w:r w:rsidRPr="00D37FDE">
        <w:rPr>
          <w:rFonts w:ascii="Times New Roman" w:hAnsi="Times New Roman" w:cs="Times New Roman"/>
          <w:sz w:val="24"/>
          <w:szCs w:val="24"/>
          <w:lang w:val="sr-Cyrl-BA"/>
        </w:rPr>
        <w:t>према Градском гробљу до маркета ''Тропик''</w:t>
      </w:r>
      <w:r w:rsidR="001B1AC5"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 (јужна страна)</w:t>
      </w:r>
      <w:r w:rsidRPr="00D37FDE">
        <w:rPr>
          <w:rFonts w:ascii="Times New Roman" w:hAnsi="Times New Roman" w:cs="Times New Roman"/>
          <w:sz w:val="24"/>
          <w:szCs w:val="24"/>
          <w:lang w:val="sr-Cyrl-BA"/>
        </w:rPr>
        <w:t>, укључујући подручје предвиђено за изградњу аутобуске станиц</w:t>
      </w:r>
      <w:r w:rsidR="001B1AC5"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е, насупрот ''Свадбеног салона </w:t>
      </w:r>
      <w:r w:rsidRPr="00D37FDE">
        <w:rPr>
          <w:rFonts w:ascii="Times New Roman" w:hAnsi="Times New Roman" w:cs="Times New Roman"/>
          <w:sz w:val="24"/>
          <w:szCs w:val="24"/>
          <w:lang w:val="sr-Cyrl-BA"/>
        </w:rPr>
        <w:t>Видић''.</w:t>
      </w:r>
    </w:p>
    <w:p w14:paraId="68B7D596" w14:textId="7250F14E" w:rsidR="008637D9" w:rsidRPr="00D02839" w:rsidRDefault="00C90E1B" w:rsidP="00D0283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Поред мјера на унапређењу комуналног реда, </w:t>
      </w:r>
      <w:r w:rsidR="00D37FDE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у овим подручјима запуштеним  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37FDE" w:rsidRPr="00D02839">
        <w:rPr>
          <w:rFonts w:ascii="Times New Roman" w:hAnsi="Times New Roman" w:cs="Times New Roman"/>
          <w:sz w:val="24"/>
          <w:szCs w:val="24"/>
          <w:lang w:val="sr-Cyrl-BA"/>
        </w:rPr>
        <w:t>годинама након рата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1B1AC5" w:rsidRPr="00D02839">
        <w:rPr>
          <w:rFonts w:ascii="Times New Roman" w:hAnsi="Times New Roman" w:cs="Times New Roman"/>
          <w:sz w:val="24"/>
          <w:szCs w:val="24"/>
          <w:lang w:val="sr-Cyrl-BA"/>
        </w:rPr>
        <w:t>безбједоносни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 аспект, у смислу </w:t>
      </w:r>
      <w:r w:rsidR="001B1AC5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превентивне и 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потенцијалне опасности присуства </w:t>
      </w:r>
      <w:r w:rsidR="001B1AC5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неочекиваних </w:t>
      </w:r>
      <w:r w:rsidR="004B64B3" w:rsidRPr="00D02839">
        <w:rPr>
          <w:rFonts w:ascii="Times New Roman" w:hAnsi="Times New Roman" w:cs="Times New Roman"/>
          <w:sz w:val="24"/>
          <w:szCs w:val="24"/>
          <w:lang w:val="sr-Cyrl-BA"/>
        </w:rPr>
        <w:t xml:space="preserve">ЕСЗР (експлозивних средстава заосталих од рата), одбачених од стране неодговорних војника </w:t>
      </w:r>
      <w:r w:rsidR="001B1AC5" w:rsidRPr="00D02839">
        <w:rPr>
          <w:rFonts w:ascii="Times New Roman" w:hAnsi="Times New Roman" w:cs="Times New Roman"/>
          <w:sz w:val="24"/>
          <w:szCs w:val="24"/>
          <w:lang w:val="sr-Cyrl-BA"/>
        </w:rPr>
        <w:t>или грађана, током и након рата, за рад</w:t>
      </w:r>
      <w:r w:rsidR="00D37FDE" w:rsidRPr="00D02839">
        <w:rPr>
          <w:rFonts w:ascii="Times New Roman" w:hAnsi="Times New Roman" w:cs="Times New Roman"/>
          <w:sz w:val="24"/>
          <w:szCs w:val="24"/>
          <w:lang w:val="sr-Cyrl-BA"/>
        </w:rPr>
        <w:t>нике Комвода који ће то убудуће одржавати, је уклоњен као опасност или ризик.</w:t>
      </w:r>
    </w:p>
    <w:p w14:paraId="6F89CA4F" w14:textId="77777777" w:rsidR="00D37FDE" w:rsidRPr="00D37FDE" w:rsidRDefault="00D37FDE" w:rsidP="00D37FD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37FDE">
        <w:rPr>
          <w:rFonts w:ascii="Times New Roman" w:hAnsi="Times New Roman" w:cs="Times New Roman"/>
          <w:b/>
          <w:sz w:val="28"/>
          <w:szCs w:val="28"/>
          <w:lang w:val="sr-Cyrl-BA"/>
        </w:rPr>
        <w:t>Ангажовање маханизованог План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т тима РУЦЗ РС, са грађевинском и радно-транспортном</w:t>
      </w:r>
      <w:r w:rsidRPr="00D37FDE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механизацијом</w:t>
      </w:r>
    </w:p>
    <w:p w14:paraId="24427F26" w14:textId="1FC75442" w:rsidR="00193841" w:rsidRDefault="00E36CCE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="00D37FDE"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Година 2020.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љето </w:t>
      </w:r>
      <w:r w:rsidR="00D37FDE" w:rsidRPr="00D37FDE">
        <w:rPr>
          <w:rFonts w:ascii="Times New Roman" w:hAnsi="Times New Roman" w:cs="Times New Roman"/>
          <w:sz w:val="24"/>
          <w:szCs w:val="24"/>
          <w:lang w:val="sr-Cyrl-BA"/>
        </w:rPr>
        <w:t xml:space="preserve">такође, </w:t>
      </w:r>
      <w:r w:rsidR="00D37FDE">
        <w:rPr>
          <w:rFonts w:ascii="Times New Roman" w:hAnsi="Times New Roman" w:cs="Times New Roman"/>
          <w:sz w:val="24"/>
          <w:szCs w:val="24"/>
          <w:lang w:val="sr-Cyrl-BA"/>
        </w:rPr>
        <w:t xml:space="preserve">на позив </w:t>
      </w:r>
      <w:r>
        <w:rPr>
          <w:rFonts w:ascii="Times New Roman" w:hAnsi="Times New Roman" w:cs="Times New Roman"/>
          <w:sz w:val="24"/>
          <w:szCs w:val="24"/>
          <w:lang w:val="sr-Cyrl-BA"/>
        </w:rPr>
        <w:t>Општинске управе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, 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приједлог Одсјека за послове заштите и спасавања, РУЦЗ РС је упутила свој Механизовани Плант тим, који има улогу рушења и укал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њања ратом оштећених и небезбједних објеката, на сасвим безбједан начин својом намјенски произведеном механизацијом за 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 xml:space="preserve">наведене </w:t>
      </w:r>
      <w:r>
        <w:rPr>
          <w:rFonts w:ascii="Times New Roman" w:hAnsi="Times New Roman" w:cs="Times New Roman"/>
          <w:sz w:val="24"/>
          <w:szCs w:val="24"/>
          <w:lang w:val="sr-Cyrl-BA"/>
        </w:rPr>
        <w:t>сврхе. Како у грађевинском, тако и смислу потенцијалне опасности од ЕСЗР  присутних у ратним рушевинама, чишћења те одвоза грађевинског отпада на обезбијеђене депоније.</w:t>
      </w:r>
    </w:p>
    <w:p w14:paraId="2614A6C7" w14:textId="1878209C" w:rsidR="00F048E1" w:rsidRDefault="00F048E1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>У свег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>а неколико дана (15-ак) порушени су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 и уко</w:t>
      </w:r>
      <w:r w:rsidR="0025533D">
        <w:rPr>
          <w:rFonts w:ascii="Times New Roman" w:hAnsi="Times New Roman" w:cs="Times New Roman"/>
          <w:sz w:val="24"/>
          <w:szCs w:val="24"/>
          <w:lang w:val="sr-Cyrl-BA"/>
        </w:rPr>
        <w:t>њени неугледни остаци свих помоћних објеката и гаража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 предузећа ''Комуналац'' у Махали, чији су остаци одвежени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на безбједну депонију, а цијело подручје сасвим пристојно очи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шћено и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 поравнато са 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источним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дијеловима 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 xml:space="preserve">ово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бивше депоније. </w:t>
      </w:r>
    </w:p>
    <w:p w14:paraId="014EEF32" w14:textId="08A9D79D" w:rsidR="00E36CCE" w:rsidRDefault="00F048E1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Овом приликом 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>Плант тим је ангажован и на санацији и чишћењу алтернативног пута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 тзв. старом пругом за улазак у град </w:t>
      </w:r>
      <w:r w:rsidR="008A0086">
        <w:rPr>
          <w:rFonts w:ascii="Times New Roman" w:hAnsi="Times New Roman" w:cs="Times New Roman"/>
          <w:sz w:val="24"/>
          <w:szCs w:val="24"/>
          <w:lang w:val="sr-Cyrl-BA"/>
        </w:rPr>
        <w:t xml:space="preserve">с магистралног пута М11 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>из правца Тулека. П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ут је 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>темељито очишћен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 и саниран.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 Поред обрасле високе </w:t>
      </w:r>
      <w:r w:rsidR="002802F9">
        <w:rPr>
          <w:rFonts w:ascii="Times New Roman" w:hAnsi="Times New Roman" w:cs="Times New Roman"/>
          <w:sz w:val="24"/>
          <w:szCs w:val="24"/>
          <w:lang w:val="sr-Cyrl-BA"/>
        </w:rPr>
        <w:t>вегетације уклањани су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802F9">
        <w:rPr>
          <w:rFonts w:ascii="Times New Roman" w:hAnsi="Times New Roman" w:cs="Times New Roman"/>
          <w:sz w:val="24"/>
          <w:szCs w:val="24"/>
          <w:lang w:val="sr-Cyrl-BA"/>
        </w:rPr>
        <w:t>остаци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 грађевинског и кућног отпада </w:t>
      </w:r>
      <w:r w:rsidR="005F3F8E">
        <w:rPr>
          <w:rFonts w:ascii="Times New Roman" w:hAnsi="Times New Roman" w:cs="Times New Roman"/>
          <w:sz w:val="24"/>
          <w:szCs w:val="24"/>
          <w:lang w:val="sr-Cyrl-BA"/>
        </w:rPr>
        <w:t xml:space="preserve">којег су </w:t>
      </w:r>
      <w:r w:rsidR="002802F9">
        <w:rPr>
          <w:rFonts w:ascii="Times New Roman" w:hAnsi="Times New Roman" w:cs="Times New Roman"/>
          <w:sz w:val="24"/>
          <w:szCs w:val="24"/>
          <w:lang w:val="sr-Cyrl-BA"/>
        </w:rPr>
        <w:t xml:space="preserve">уз пут или на траси пута </w:t>
      </w:r>
      <w:r w:rsidR="005F3F8E">
        <w:rPr>
          <w:rFonts w:ascii="Times New Roman" w:hAnsi="Times New Roman" w:cs="Times New Roman"/>
          <w:sz w:val="24"/>
          <w:szCs w:val="24"/>
          <w:lang w:val="sr-Cyrl-BA"/>
        </w:rPr>
        <w:t>депоновали неодговорни грађани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>дносно санацијом</w:t>
      </w:r>
      <w:r w:rsidR="0021615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>помоћног путног прав</w:t>
      </w:r>
      <w:r>
        <w:rPr>
          <w:rFonts w:ascii="Times New Roman" w:hAnsi="Times New Roman" w:cs="Times New Roman"/>
          <w:sz w:val="24"/>
          <w:szCs w:val="24"/>
          <w:lang w:val="sr-Cyrl-BA"/>
        </w:rPr>
        <w:t>ц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E36CCE">
        <w:rPr>
          <w:rFonts w:ascii="Times New Roman" w:hAnsi="Times New Roman" w:cs="Times New Roman"/>
          <w:sz w:val="24"/>
          <w:szCs w:val="24"/>
          <w:lang w:val="sr-Cyrl-BA"/>
        </w:rPr>
        <w:t>таром пругом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од Магистралног пута М11 Брод-Сарајево до споја са путним правцем уласка у МЗ-у Тулек из правца 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>стока</w:t>
      </w:r>
      <w:r w:rsidR="00D02839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алтернативно 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привремено може послужити у случајевима саобраћајних гужви или саобраћаних незгода у кружном току. Овај некатегорисани пут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Плант тим је након </w:t>
      </w:r>
      <w:r w:rsidR="005F3F8E">
        <w:rPr>
          <w:rFonts w:ascii="Times New Roman" w:hAnsi="Times New Roman" w:cs="Times New Roman"/>
          <w:sz w:val="24"/>
          <w:szCs w:val="24"/>
          <w:lang w:val="sr-Cyrl-BA"/>
        </w:rPr>
        <w:t xml:space="preserve">санације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насуо новим количинама </w:t>
      </w:r>
      <w:r w:rsidR="005F3F8E">
        <w:rPr>
          <w:rFonts w:ascii="Times New Roman" w:hAnsi="Times New Roman" w:cs="Times New Roman"/>
          <w:sz w:val="24"/>
          <w:szCs w:val="24"/>
          <w:lang w:val="sr-Cyrl-BA"/>
        </w:rPr>
        <w:t xml:space="preserve">ријечног </w:t>
      </w:r>
      <w:r>
        <w:rPr>
          <w:rFonts w:ascii="Times New Roman" w:hAnsi="Times New Roman" w:cs="Times New Roman"/>
          <w:sz w:val="24"/>
          <w:szCs w:val="24"/>
          <w:lang w:val="sr-Cyrl-BA"/>
        </w:rPr>
        <w:t>шљунка</w:t>
      </w:r>
      <w:r w:rsidR="005F3F8E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те исти по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>равнао и уредио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 xml:space="preserve">, те тако обезбиједио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нужну саобраћајну употребу.</w:t>
      </w:r>
    </w:p>
    <w:p w14:paraId="4C3B0EE8" w14:textId="6514C334" w:rsidR="00E36CCE" w:rsidRPr="00D37FDE" w:rsidRDefault="0025533D" w:rsidP="002C12A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У истом периоду порушено је и на безбједан начин уклоњено неколико ратом уништених индивидуалних стамбених и помоћних објеката по претходним захтјевима грађана.</w:t>
      </w:r>
      <w:r w:rsidR="001C097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A0086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Ангажовањем овог 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8A0086">
        <w:rPr>
          <w:rFonts w:ascii="Times New Roman" w:hAnsi="Times New Roman" w:cs="Times New Roman"/>
          <w:sz w:val="24"/>
          <w:szCs w:val="24"/>
          <w:lang w:val="sr-Cyrl-BA"/>
        </w:rPr>
        <w:t>има и менахизације поравнате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93841">
        <w:rPr>
          <w:rFonts w:ascii="Times New Roman" w:hAnsi="Times New Roman" w:cs="Times New Roman"/>
          <w:sz w:val="24"/>
          <w:szCs w:val="24"/>
          <w:lang w:val="sr-Cyrl-BA"/>
        </w:rPr>
        <w:t>су и уређене з</w:t>
      </w:r>
      <w:r w:rsidR="008A0086">
        <w:rPr>
          <w:rFonts w:ascii="Times New Roman" w:hAnsi="Times New Roman" w:cs="Times New Roman"/>
          <w:sz w:val="24"/>
          <w:szCs w:val="24"/>
          <w:lang w:val="sr-Cyrl-BA"/>
        </w:rPr>
        <w:t xml:space="preserve">начајне 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 xml:space="preserve">значајне </w:t>
      </w:r>
      <w:r w:rsidR="008A0086">
        <w:rPr>
          <w:rFonts w:ascii="Times New Roman" w:hAnsi="Times New Roman" w:cs="Times New Roman"/>
          <w:sz w:val="24"/>
          <w:szCs w:val="24"/>
          <w:lang w:val="sr-Cyrl-BA"/>
        </w:rPr>
        <w:t>површине дијелова</w:t>
      </w:r>
      <w:r w:rsidR="00E6038C">
        <w:rPr>
          <w:rFonts w:ascii="Times New Roman" w:hAnsi="Times New Roman" w:cs="Times New Roman"/>
          <w:sz w:val="24"/>
          <w:szCs w:val="24"/>
          <w:lang w:val="sr-Cyrl-BA"/>
        </w:rPr>
        <w:t xml:space="preserve"> бивше градске депоније у Махали.</w:t>
      </w:r>
    </w:p>
    <w:p w14:paraId="10B7A789" w14:textId="21CDEFD3" w:rsidR="000953B1" w:rsidRDefault="000953B1" w:rsidP="0066452B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Прикупљање, преузимање и</w:t>
      </w:r>
      <w:r w:rsidR="008A0086" w:rsidRPr="008A008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уништавање пронађених ЕСЗР</w:t>
      </w:r>
      <w:r w:rsidR="00FE3A32" w:rsidRPr="008A008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A04438">
        <w:rPr>
          <w:rFonts w:ascii="Times New Roman" w:hAnsi="Times New Roman" w:cs="Times New Roman"/>
          <w:b/>
          <w:sz w:val="28"/>
          <w:szCs w:val="28"/>
          <w:lang w:val="sr-Cyrl-BA"/>
        </w:rPr>
        <w:t>од грађана</w:t>
      </w:r>
    </w:p>
    <w:p w14:paraId="70A2FC1F" w14:textId="241E8018" w:rsidR="00BF0429" w:rsidRDefault="000953B1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0953B1">
        <w:rPr>
          <w:rFonts w:ascii="Times New Roman" w:hAnsi="Times New Roman" w:cs="Times New Roman"/>
          <w:sz w:val="24"/>
          <w:szCs w:val="24"/>
          <w:lang w:val="sr-Cyrl-BA"/>
        </w:rPr>
        <w:t>Дуготрајан, често сложен процес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 xml:space="preserve">, те такође </w:t>
      </w:r>
      <w:r>
        <w:rPr>
          <w:rFonts w:ascii="Times New Roman" w:hAnsi="Times New Roman" w:cs="Times New Roman"/>
          <w:sz w:val="24"/>
          <w:szCs w:val="24"/>
          <w:lang w:val="sr-Cyrl-BA"/>
        </w:rPr>
        <w:t>изузетно опасан.</w:t>
      </w:r>
      <w:r w:rsidR="00FE3A32" w:rsidRPr="000953B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Бројна </w:t>
      </w:r>
      <w:r w:rsidR="00FE3A32" w:rsidRPr="000953B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ЕСЗР присутна и данас на различитим ненасељеним локацијама, насељеним мјестима, у напуштеним или ратом уништеним објектима, непрегледаним фортифика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>ц</w:t>
      </w:r>
      <w:r>
        <w:rPr>
          <w:rFonts w:ascii="Times New Roman" w:hAnsi="Times New Roman" w:cs="Times New Roman"/>
          <w:sz w:val="24"/>
          <w:szCs w:val="24"/>
          <w:lang w:val="sr-Cyrl-BA"/>
        </w:rPr>
        <w:t>ијским објектима, у рушевним помоћним објектима грађана, који исте повремено или привремено користе</w:t>
      </w:r>
      <w:r w:rsidR="00A04438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Р</w:t>
      </w:r>
      <w:r>
        <w:rPr>
          <w:rFonts w:ascii="Times New Roman" w:hAnsi="Times New Roman" w:cs="Times New Roman"/>
          <w:sz w:val="24"/>
          <w:szCs w:val="24"/>
          <w:lang w:val="sr-Cyrl-BA"/>
        </w:rPr>
        <w:t>адознали грађани љубитељи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пасионирани колекционари оружја, </w:t>
      </w:r>
      <w:r w:rsidR="00FE3A32" w:rsidRPr="000953B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радознала дјеца и омладина, ловци, планинари и љубитељи природе, су потенцијални проналазачи или информатори о присуству опасних ЕСЗР (експлозивних средстава заосталих из рата) на одређеним локацијама.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Односно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као последица 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 xml:space="preserve">прикупљања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одба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чених опасних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средстава од стране неодговорних војника током 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 xml:space="preserve">рата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или грађана након рата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7AF2ACC" w14:textId="52F25504" w:rsidR="00BF0429" w:rsidRDefault="00BF0429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Треба признати да се та опасност и количина пронађених убојитих средстава у односу на нека, не тако давна времена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знатно смањила, но и да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љ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 xml:space="preserve">је опасност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присутна.</w:t>
      </w:r>
      <w:r w:rsidR="00FE3A32" w:rsidRPr="000953B1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</w:p>
    <w:p w14:paraId="56099F90" w14:textId="77777777" w:rsidR="009D0E11" w:rsidRPr="009D0E11" w:rsidRDefault="00BF0429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Податак да је у Бродској општини више година </w:t>
      </w:r>
      <w:r w:rsidR="009D0E11">
        <w:rPr>
          <w:rFonts w:ascii="Times New Roman" w:hAnsi="Times New Roman" w:cs="Times New Roman"/>
          <w:sz w:val="24"/>
          <w:szCs w:val="24"/>
          <w:lang w:val="sr-Cyrl-BA"/>
        </w:rPr>
        <w:t>(10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-ак) непосредно иза рата пријављивано, преузимано и уништавано између 1.500 – 2.000 </w:t>
      </w:r>
      <w:r>
        <w:rPr>
          <w:rFonts w:ascii="Times New Roman" w:hAnsi="Times New Roman" w:cs="Times New Roman"/>
          <w:sz w:val="24"/>
          <w:szCs w:val="24"/>
        </w:rPr>
        <w:t xml:space="preserve">kom.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различитих ЕСЗР</w:t>
      </w:r>
      <w:r w:rsidR="00FE3A32" w:rsidRPr="000953B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годишње</w:t>
      </w:r>
      <w:r w:rsidR="009D0E11">
        <w:rPr>
          <w:rFonts w:ascii="Times New Roman" w:hAnsi="Times New Roman" w:cs="Times New Roman"/>
          <w:sz w:val="24"/>
          <w:szCs w:val="24"/>
          <w:lang w:val="sr-Cyrl-BA"/>
        </w:rPr>
        <w:t xml:space="preserve">.  Да би у периоду 2005.-2015. год, тај број на годишњем нивоу у овој локалној заједници није прелазио 1.000 пронађених и преузетих </w:t>
      </w:r>
      <w:r w:rsidR="009D0E11">
        <w:rPr>
          <w:rFonts w:ascii="Times New Roman" w:hAnsi="Times New Roman" w:cs="Times New Roman"/>
          <w:sz w:val="24"/>
          <w:szCs w:val="24"/>
        </w:rPr>
        <w:t xml:space="preserve">kom. </w:t>
      </w:r>
      <w:r w:rsidR="009D0E11">
        <w:rPr>
          <w:rFonts w:ascii="Times New Roman" w:hAnsi="Times New Roman" w:cs="Times New Roman"/>
          <w:sz w:val="24"/>
          <w:szCs w:val="24"/>
          <w:lang w:val="sr-Cyrl-BA"/>
        </w:rPr>
        <w:t>ЕСЗР</w:t>
      </w:r>
    </w:p>
    <w:p w14:paraId="5B581CA8" w14:textId="5A0CFF80" w:rsidR="008637D9" w:rsidRDefault="009D0E11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У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 xml:space="preserve"> том периоду је итекако забрињава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 xml:space="preserve">л и било потребно 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>максимално ангажовање свих надлежних служби. Међутим, ако се то може тако дефинисати, повољна околност је била да су проналажена средства у том периоду била углавном у технички исправном стању. Данас, иако се количина пријављених и преузетих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 xml:space="preserve"> опасних убојитих средстава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 xml:space="preserve"> знатно смањила  на годишњем нивоу</w:t>
      </w:r>
      <w:r>
        <w:rPr>
          <w:rFonts w:ascii="Times New Roman" w:hAnsi="Times New Roman" w:cs="Times New Roman"/>
          <w:sz w:val="24"/>
          <w:szCs w:val="24"/>
          <w:lang w:val="sr-Cyrl-BA"/>
        </w:rPr>
        <w:t>, чине једнаку или чак потенцијално већу опасност. Прот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к времена, климатски, хемијски и услови у којима се данас средства проналазе, веома су непоуздана и опасна, како за проналазаче, тако за службенике ЦЗ-е, па и припаднике дем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рских тимова, надлежних за преузимање и уништавање. Било да се ради о преузимању и даљњем транспорту ради масовног уништавања или уништавању на мјесту проналаска ради безбједносних разлога.  </w:t>
      </w:r>
      <w:r w:rsidR="00BF042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8308C66" w14:textId="0986EF3D" w:rsidR="007C45F5" w:rsidRDefault="007C45F5" w:rsidP="006645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F97841" w14:textId="77777777" w:rsidR="00CD677E" w:rsidRPr="00CD677E" w:rsidRDefault="00CD677E" w:rsidP="006645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94A3E5" w14:textId="77777777" w:rsidR="007C45F5" w:rsidRPr="000953B1" w:rsidRDefault="007C45F5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50526A" w14:textId="77777777" w:rsidR="00FE3A32" w:rsidRDefault="008D3451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D3451">
        <w:rPr>
          <w:rFonts w:ascii="Times New Roman" w:hAnsi="Times New Roman" w:cs="Times New Roman"/>
          <w:b/>
          <w:sz w:val="24"/>
          <w:szCs w:val="24"/>
          <w:lang w:val="sr-Cyrl-BA"/>
        </w:rPr>
        <w:t>Преглед пријављених, преузетих и уништених ЕСЗР у општини Брод</w:t>
      </w:r>
    </w:p>
    <w:p w14:paraId="4A76903D" w14:textId="77777777" w:rsidR="008D3451" w:rsidRPr="008D3451" w:rsidRDefault="008D3451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Т3.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26"/>
        <w:gridCol w:w="870"/>
        <w:gridCol w:w="851"/>
        <w:gridCol w:w="850"/>
        <w:gridCol w:w="851"/>
        <w:gridCol w:w="850"/>
        <w:gridCol w:w="851"/>
        <w:gridCol w:w="992"/>
        <w:gridCol w:w="1843"/>
      </w:tblGrid>
      <w:tr w:rsidR="008D3451" w14:paraId="39C571F3" w14:textId="77777777" w:rsidTr="008D3451">
        <w:tc>
          <w:tcPr>
            <w:tcW w:w="826" w:type="dxa"/>
          </w:tcPr>
          <w:p w14:paraId="418844EF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2015.</w:t>
            </w:r>
          </w:p>
        </w:tc>
        <w:tc>
          <w:tcPr>
            <w:tcW w:w="870" w:type="dxa"/>
          </w:tcPr>
          <w:p w14:paraId="23C95753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2016.</w:t>
            </w:r>
          </w:p>
        </w:tc>
        <w:tc>
          <w:tcPr>
            <w:tcW w:w="851" w:type="dxa"/>
          </w:tcPr>
          <w:p w14:paraId="7E27BE1A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2017.</w:t>
            </w:r>
          </w:p>
        </w:tc>
        <w:tc>
          <w:tcPr>
            <w:tcW w:w="850" w:type="dxa"/>
          </w:tcPr>
          <w:p w14:paraId="55B4D910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851" w:type="dxa"/>
          </w:tcPr>
          <w:p w14:paraId="15F83121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2019.</w:t>
            </w:r>
          </w:p>
        </w:tc>
        <w:tc>
          <w:tcPr>
            <w:tcW w:w="850" w:type="dxa"/>
          </w:tcPr>
          <w:p w14:paraId="6D816B32" w14:textId="77777777" w:rsidR="008D3451" w:rsidRPr="00265D80" w:rsidRDefault="008D3451" w:rsidP="008D34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2020.</w:t>
            </w:r>
          </w:p>
        </w:tc>
        <w:tc>
          <w:tcPr>
            <w:tcW w:w="851" w:type="dxa"/>
          </w:tcPr>
          <w:p w14:paraId="18FA3D73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2021.</w:t>
            </w:r>
          </w:p>
        </w:tc>
        <w:tc>
          <w:tcPr>
            <w:tcW w:w="992" w:type="dxa"/>
          </w:tcPr>
          <w:p w14:paraId="531427FD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2022.</w:t>
            </w:r>
          </w:p>
        </w:tc>
        <w:tc>
          <w:tcPr>
            <w:tcW w:w="1843" w:type="dxa"/>
          </w:tcPr>
          <w:p w14:paraId="474EEC20" w14:textId="77777777" w:rsidR="008D3451" w:rsidRPr="00265D80" w:rsidRDefault="008D3451" w:rsidP="00DA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65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У к у п н о</w:t>
            </w:r>
          </w:p>
        </w:tc>
      </w:tr>
      <w:tr w:rsidR="008D3451" w14:paraId="0652BE24" w14:textId="77777777" w:rsidTr="008D3451">
        <w:trPr>
          <w:trHeight w:val="542"/>
        </w:trPr>
        <w:tc>
          <w:tcPr>
            <w:tcW w:w="826" w:type="dxa"/>
          </w:tcPr>
          <w:p w14:paraId="66B14773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A0EEE41" w14:textId="77777777" w:rsidR="008D3451" w:rsidRPr="008D3451" w:rsidRDefault="0055336F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3451" w:rsidRPr="008D345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88</w:t>
            </w:r>
          </w:p>
        </w:tc>
        <w:tc>
          <w:tcPr>
            <w:tcW w:w="870" w:type="dxa"/>
          </w:tcPr>
          <w:p w14:paraId="69D70788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948D707" w14:textId="14023B38" w:rsidR="008D3451" w:rsidRPr="008D3451" w:rsidRDefault="0022655A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8D3451" w:rsidRPr="008D345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851" w:type="dxa"/>
          </w:tcPr>
          <w:p w14:paraId="7A6E1396" w14:textId="77777777" w:rsid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25EFF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44</w:t>
            </w:r>
          </w:p>
        </w:tc>
        <w:tc>
          <w:tcPr>
            <w:tcW w:w="850" w:type="dxa"/>
          </w:tcPr>
          <w:p w14:paraId="4C334011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DA783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D345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52</w:t>
            </w:r>
          </w:p>
        </w:tc>
        <w:tc>
          <w:tcPr>
            <w:tcW w:w="851" w:type="dxa"/>
          </w:tcPr>
          <w:p w14:paraId="2380368A" w14:textId="77777777" w:rsid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  <w:p w14:paraId="08B91FD5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D345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169</w:t>
            </w:r>
          </w:p>
        </w:tc>
        <w:tc>
          <w:tcPr>
            <w:tcW w:w="850" w:type="dxa"/>
          </w:tcPr>
          <w:p w14:paraId="4106DDBC" w14:textId="77777777" w:rsid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54758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58</w:t>
            </w:r>
          </w:p>
        </w:tc>
        <w:tc>
          <w:tcPr>
            <w:tcW w:w="851" w:type="dxa"/>
          </w:tcPr>
          <w:p w14:paraId="113ED0D7" w14:textId="77777777" w:rsid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1DE81BA" w14:textId="77777777" w:rsidR="008D3451" w:rsidRP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151</w:t>
            </w:r>
          </w:p>
        </w:tc>
        <w:tc>
          <w:tcPr>
            <w:tcW w:w="992" w:type="dxa"/>
          </w:tcPr>
          <w:p w14:paraId="5884D8FA" w14:textId="77777777" w:rsidR="00C614D2" w:rsidRDefault="00C614D2" w:rsidP="008D3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40238A32" w14:textId="1989DA35" w:rsidR="008D3451" w:rsidRPr="00C614D2" w:rsidRDefault="00C614D2" w:rsidP="008D3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614D2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144</w:t>
            </w:r>
          </w:p>
        </w:tc>
        <w:tc>
          <w:tcPr>
            <w:tcW w:w="1843" w:type="dxa"/>
          </w:tcPr>
          <w:p w14:paraId="316E9D6B" w14:textId="77777777" w:rsidR="008D3451" w:rsidRDefault="008D3451" w:rsidP="008D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14:paraId="2E7980E6" w14:textId="1A9D6E97" w:rsidR="00C614D2" w:rsidRPr="008D3451" w:rsidRDefault="00C614D2" w:rsidP="008D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1.127</w:t>
            </w:r>
          </w:p>
        </w:tc>
      </w:tr>
    </w:tbl>
    <w:p w14:paraId="2F55229A" w14:textId="77777777" w:rsidR="00C630DA" w:rsidRDefault="00C630DA" w:rsidP="006645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14:paraId="701D3846" w14:textId="77777777" w:rsidR="00265D80" w:rsidRDefault="00265D80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Информације о проналаску ЕСЗР на терену Служба ЦЗ-е најчешће добија од грађана или припадника Полицијске станице Брод, којима грађани на терену такође, пријаве проналазак или присуство средстава на одређеној локацији. </w:t>
      </w:r>
    </w:p>
    <w:p w14:paraId="2C04B677" w14:textId="588C690B" w:rsidR="0055336F" w:rsidRDefault="00265D80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Према уобичајеној процедури и сарадњи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службе</w:t>
      </w:r>
      <w:r w:rsidR="0055336F">
        <w:rPr>
          <w:rFonts w:ascii="Times New Roman" w:hAnsi="Times New Roman" w:cs="Times New Roman"/>
          <w:sz w:val="24"/>
          <w:szCs w:val="24"/>
          <w:lang w:val="sr-Cyrl-BA"/>
        </w:rPr>
        <w:t>ници ЦЗ-е су дужни изаћи на мје</w:t>
      </w:r>
      <w:r>
        <w:rPr>
          <w:rFonts w:ascii="Times New Roman" w:hAnsi="Times New Roman" w:cs="Times New Roman"/>
          <w:sz w:val="24"/>
          <w:szCs w:val="24"/>
          <w:lang w:val="sr-Cyrl-BA"/>
        </w:rPr>
        <w:t>сто проналаска, утврдити чињенице, врсту ЕСЗР, стање, садржај и количину, те о томе писаним Захтјевом за уклањање и уништавање одмах обавијестити надлежни намјенски професионални деминерски тим РУЦЗ РС са сједиштем у Добоју.</w:t>
      </w:r>
    </w:p>
    <w:p w14:paraId="52CDB06C" w14:textId="17168DBC" w:rsidR="006405AF" w:rsidRDefault="00C67D79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265D80">
        <w:rPr>
          <w:rFonts w:ascii="Times New Roman" w:hAnsi="Times New Roman" w:cs="Times New Roman"/>
          <w:sz w:val="24"/>
          <w:szCs w:val="24"/>
          <w:lang w:val="sr-Cyrl-BA"/>
        </w:rPr>
        <w:t xml:space="preserve">Након доласка тима и сагледавања стања ЕСЗР </w:t>
      </w:r>
      <w:r w:rsidR="001C2DFA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265D80">
        <w:rPr>
          <w:rFonts w:ascii="Times New Roman" w:hAnsi="Times New Roman" w:cs="Times New Roman"/>
          <w:sz w:val="24"/>
          <w:szCs w:val="24"/>
          <w:lang w:val="sr-Cyrl-BA"/>
        </w:rPr>
        <w:t>оноси се одлука о даљњем транспорту, уништавању на мјесту проналаска или транспо</w:t>
      </w:r>
      <w:r w:rsidR="0062622B"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="00265D80">
        <w:rPr>
          <w:rFonts w:ascii="Times New Roman" w:hAnsi="Times New Roman" w:cs="Times New Roman"/>
          <w:sz w:val="24"/>
          <w:szCs w:val="24"/>
          <w:lang w:val="sr-Cyrl-BA"/>
        </w:rPr>
        <w:t>ту на локални Полигон за уништавање у Дубоковцу.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 потреби се сачињава и овјерава стручни План неутрализације, којим се предвиђа евентуално ангажповање мобилног тима Хитне медицинске помоћи Дома здравља, полиције и ватрогасаца. У изнимним случајевима и 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ангажовање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грађевинске машине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ради ископа поребне фотификације и санације након обављене неутрализације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 xml:space="preserve"> пронађеног ЕСЗР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7F60D4E" w14:textId="77777777" w:rsidR="00495E8F" w:rsidRDefault="00495E8F" w:rsidP="0066452B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95E8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Мински инциденти, страдања и жртве од мина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 ЕСЗР </w:t>
      </w:r>
      <w:r w:rsidRPr="00495E8F">
        <w:rPr>
          <w:rFonts w:ascii="Times New Roman" w:hAnsi="Times New Roman" w:cs="Times New Roman"/>
          <w:b/>
          <w:sz w:val="28"/>
          <w:szCs w:val="28"/>
          <w:lang w:val="sr-Cyrl-BA"/>
        </w:rPr>
        <w:t>на простору општине Брод у период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у од </w:t>
      </w:r>
      <w:r w:rsidRPr="00495E8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1992.-2022. године</w:t>
      </w:r>
    </w:p>
    <w:p w14:paraId="6148D245" w14:textId="6CD62197" w:rsidR="00350D67" w:rsidRPr="00405EAE" w:rsidRDefault="00350D67" w:rsidP="0066452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Према подацима прикупљеним од стране Центра за уклањање мина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БХМАЦ-а важних за општину Брод, преглед података о минским инцидентима и 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>страдањима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о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 xml:space="preserve">д мина 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>у периоду од 1992. до краја 2022.године догодило се нешто више од  240 минских инцидената, којом приликом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>је:</w:t>
      </w:r>
    </w:p>
    <w:p w14:paraId="41B787CB" w14:textId="77777777" w:rsidR="00DC156B" w:rsidRPr="00405EAE" w:rsidRDefault="00350D67" w:rsidP="00DC15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05EAE">
        <w:rPr>
          <w:rFonts w:ascii="Times New Roman" w:hAnsi="Times New Roman" w:cs="Times New Roman"/>
          <w:sz w:val="24"/>
          <w:szCs w:val="24"/>
          <w:lang w:val="sr-Cyrl-BA"/>
        </w:rPr>
        <w:t>240 лица укупно страдало од мина,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а од тог броја 175 лица са подручја општине Брод</w:t>
      </w:r>
    </w:p>
    <w:p w14:paraId="38E151B6" w14:textId="656170E0" w:rsidR="00350D67" w:rsidRPr="00405EAE" w:rsidRDefault="00350D67" w:rsidP="00DC15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наведеног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укупног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броја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77 лица је смртно страдало, цивилних и лица у обављању службених и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ли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радних дужности,</w:t>
      </w:r>
    </w:p>
    <w:p w14:paraId="37087A3A" w14:textId="77777777" w:rsidR="00350D67" w:rsidRPr="00405EAE" w:rsidRDefault="00350D67" w:rsidP="00350D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05EAE">
        <w:rPr>
          <w:rFonts w:ascii="Times New Roman" w:hAnsi="Times New Roman" w:cs="Times New Roman"/>
          <w:sz w:val="24"/>
          <w:szCs w:val="24"/>
          <w:lang w:val="sr-Cyrl-BA"/>
        </w:rPr>
        <w:t>163 лица је повријеђено, лакше, средње тешко и тешко са инвалидитетом или ампутацијама екстремитета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или њихових дијелова</w:t>
      </w:r>
      <w:r w:rsidRPr="00405EAE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B45C502" w14:textId="536A6ADE" w:rsidR="00350D67" w:rsidRPr="00405EAE" w:rsidRDefault="001D5465" w:rsidP="00350D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Одређен број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лица од наведен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ја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страдало 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страдало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у необавезним радњама; риболов, сјеча и прикупљање огревног дрвета, купљење пужева, секундарних сировина и сл.  или кретање у зони сумњивих или ризичних површина из других непознатих разлога,</w:t>
      </w:r>
    </w:p>
    <w:p w14:paraId="08E011B3" w14:textId="15E8B68A" w:rsidR="006405AF" w:rsidRDefault="00DA558F" w:rsidP="00640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Истичемо да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је поред дијела смртно страдалих или повријеђених војника, било и смртног страдања </w:t>
      </w:r>
      <w:r w:rsidR="001D5465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>еминера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, њих седам (7) у вршењу послова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деминирања, односно 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>четири</w:t>
      </w:r>
      <w:r w:rsidR="00405EA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>(4) деминера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крајем рата, а три (3)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 деминера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током деминирања </w:t>
      </w:r>
      <w:r w:rsidR="00DC156B" w:rsidRPr="00405EAE">
        <w:rPr>
          <w:rFonts w:ascii="Times New Roman" w:hAnsi="Times New Roman" w:cs="Times New Roman"/>
          <w:sz w:val="24"/>
          <w:szCs w:val="24"/>
          <w:lang w:val="sr-Cyrl-BA"/>
        </w:rPr>
        <w:t>неколико година након рата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 док су три (3) деминера</w:t>
      </w:r>
      <w:r w:rsidR="009E231A">
        <w:rPr>
          <w:rFonts w:ascii="Times New Roman" w:hAnsi="Times New Roman" w:cs="Times New Roman"/>
          <w:sz w:val="24"/>
          <w:szCs w:val="24"/>
          <w:lang w:val="sr-Cyrl-BA"/>
        </w:rPr>
        <w:t xml:space="preserve">, такође неколико година након рата, 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 тешко страдала и као посл</w:t>
      </w:r>
      <w:r w:rsidR="009E231A">
        <w:rPr>
          <w:rFonts w:ascii="Times New Roman" w:hAnsi="Times New Roman" w:cs="Times New Roman"/>
          <w:sz w:val="24"/>
          <w:szCs w:val="24"/>
          <w:lang w:val="sr-Cyrl-BA"/>
        </w:rPr>
        <w:t>едицу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 xml:space="preserve"> преживјели ампутације дијелова или цијелих екстремитета.</w:t>
      </w:r>
    </w:p>
    <w:p w14:paraId="1BAF7B91" w14:textId="1D50B624" w:rsidR="007C45F5" w:rsidRDefault="007C45F5" w:rsidP="007C45F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684F6E" w14:textId="77777777" w:rsidR="007C45F5" w:rsidRPr="007C45F5" w:rsidRDefault="007C45F5" w:rsidP="007C45F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13A379" w14:textId="240E5EFE" w:rsidR="006405AF" w:rsidRPr="006405AF" w:rsidRDefault="00DA558F" w:rsidP="00640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405EAE">
        <w:rPr>
          <w:rFonts w:ascii="Times New Roman" w:hAnsi="Times New Roman" w:cs="Times New Roman"/>
          <w:sz w:val="24"/>
          <w:szCs w:val="24"/>
          <w:lang w:val="sr-Cyrl-BA"/>
        </w:rPr>
        <w:t>ински инциденти,  смрт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>на и страдања повређивањем лица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интензивније дешавали у периоду 1992. до 1998. године, а да је од 1998. до краја 2022. год. до данас било три (3) случаја смртног, те десет (10) случајева повређивања лица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 мина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67730935" w14:textId="38BFEBA8" w:rsidR="006405AF" w:rsidRPr="006405AF" w:rsidRDefault="00DA558F" w:rsidP="00640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2012. год. до данас</w:t>
      </w:r>
      <w:r w:rsidR="002948D6">
        <w:rPr>
          <w:rFonts w:ascii="Times New Roman" w:hAnsi="Times New Roman" w:cs="Times New Roman"/>
          <w:sz w:val="24"/>
          <w:szCs w:val="24"/>
        </w:rPr>
        <w:t xml:space="preserve">, </w:t>
      </w:r>
      <w:r w:rsidR="002948D6">
        <w:rPr>
          <w:rFonts w:ascii="Times New Roman" w:hAnsi="Times New Roman" w:cs="Times New Roman"/>
          <w:sz w:val="24"/>
          <w:szCs w:val="24"/>
          <w:lang w:val="sr-Cyrl-BA"/>
        </w:rPr>
        <w:t>крајем 2022.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405EAE" w:rsidRPr="00405EAE"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забиљежен нити један мински инцидент или страдање лица</w:t>
      </w:r>
      <w:r w:rsidR="002948D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мина и ЕСЗР </w:t>
      </w:r>
      <w:r w:rsidR="002948D6">
        <w:rPr>
          <w:rFonts w:ascii="Times New Roman" w:hAnsi="Times New Roman" w:cs="Times New Roman"/>
          <w:sz w:val="24"/>
          <w:szCs w:val="24"/>
          <w:lang w:val="sr-Cyrl-BA"/>
        </w:rPr>
        <w:t>на подручју општине Брод</w:t>
      </w:r>
      <w:r w:rsidR="006405AF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335358F" w14:textId="0B786C40" w:rsidR="006405AF" w:rsidRDefault="00DA558F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6405AF" w:rsidRPr="00DA558F">
        <w:rPr>
          <w:rFonts w:ascii="Times New Roman" w:hAnsi="Times New Roman" w:cs="Times New Roman"/>
          <w:sz w:val="24"/>
          <w:szCs w:val="24"/>
          <w:lang w:val="sr-Cyrl-BA"/>
        </w:rPr>
        <w:t>Овоме треба додати и чињеницу да се, нама непознат број инцидената догађао и услед активирања минских средстава у мински ризичним површинама од стране дивљачи која се кретала у тим подручјима.</w:t>
      </w:r>
    </w:p>
    <w:p w14:paraId="25DD7A4A" w14:textId="3CA934B6" w:rsidR="000630BA" w:rsidRDefault="000630BA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257FD10" w14:textId="44942B93" w:rsidR="000630BA" w:rsidRDefault="000630BA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44D78C8" w14:textId="0B1F852C" w:rsidR="000630BA" w:rsidRDefault="000630BA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344ADC5" w14:textId="656D39D0" w:rsidR="000630BA" w:rsidRDefault="000630BA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B547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Обрађивач:                                                                                     ПЕДЛАГАЧ</w:t>
      </w:r>
    </w:p>
    <w:p w14:paraId="5C380ADA" w14:textId="1E64A3B2" w:rsidR="000630BA" w:rsidRDefault="000630BA" w:rsidP="00DA558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Одсјек за послове заштите и спасавања</w:t>
      </w:r>
      <w:r w:rsidR="007C45F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  <w:r w:rsidRPr="00DB547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14:paraId="215E92AF" w14:textId="24D9CDCA" w:rsidR="000630BA" w:rsidRPr="00DB547F" w:rsidRDefault="000630BA" w:rsidP="000630B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DB547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Служба Цивилне заштите</w:t>
      </w:r>
    </w:p>
    <w:p w14:paraId="6B5479BA" w14:textId="137EA57B" w:rsidR="00350D67" w:rsidRDefault="00350D67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C9F0BAA" w14:textId="7C8F6A7F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4F58027" w14:textId="79420EF0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64404EC" w14:textId="2A7DB5C4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3B2E690" w14:textId="7143EB4A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5A672F0" w14:textId="6D94412B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B95029C" w14:textId="4E91FB67" w:rsidR="0063797E" w:rsidRDefault="0063797E" w:rsidP="0066452B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63797E" w:rsidSect="00992474">
      <w:footerReference w:type="default" r:id="rId8"/>
      <w:pgSz w:w="11906" w:h="16838"/>
      <w:pgMar w:top="709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815B" w14:textId="77777777" w:rsidR="003A0637" w:rsidRDefault="003A0637" w:rsidP="00AA7C25">
      <w:pPr>
        <w:spacing w:after="0" w:line="240" w:lineRule="auto"/>
      </w:pPr>
      <w:r>
        <w:separator/>
      </w:r>
    </w:p>
  </w:endnote>
  <w:endnote w:type="continuationSeparator" w:id="0">
    <w:p w14:paraId="301796FC" w14:textId="77777777" w:rsidR="003A0637" w:rsidRDefault="003A0637" w:rsidP="00AA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3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D23D" w14:textId="2B12A002" w:rsidR="00AA7C25" w:rsidRDefault="00AA7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7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28B8E3" w14:textId="77777777" w:rsidR="00AA7C25" w:rsidRDefault="00AA7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E9E0" w14:textId="77777777" w:rsidR="003A0637" w:rsidRDefault="003A0637" w:rsidP="00AA7C25">
      <w:pPr>
        <w:spacing w:after="0" w:line="240" w:lineRule="auto"/>
      </w:pPr>
      <w:r>
        <w:separator/>
      </w:r>
    </w:p>
  </w:footnote>
  <w:footnote w:type="continuationSeparator" w:id="0">
    <w:p w14:paraId="69F18A96" w14:textId="77777777" w:rsidR="003A0637" w:rsidRDefault="003A0637" w:rsidP="00AA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EF"/>
    <w:multiLevelType w:val="hybridMultilevel"/>
    <w:tmpl w:val="F702C8FA"/>
    <w:lvl w:ilvl="0" w:tplc="A9BAF790">
      <w:start w:val="1"/>
      <w:numFmt w:val="decimal"/>
      <w:lvlText w:val="%1."/>
      <w:lvlJc w:val="left"/>
      <w:pPr>
        <w:ind w:left="780" w:hanging="360"/>
      </w:pPr>
      <w:rPr>
        <w:b/>
        <w:sz w:val="20"/>
        <w:szCs w:val="20"/>
      </w:rPr>
    </w:lvl>
    <w:lvl w:ilvl="1" w:tplc="181A0019" w:tentative="1">
      <w:start w:val="1"/>
      <w:numFmt w:val="lowerLetter"/>
      <w:lvlText w:val="%2."/>
      <w:lvlJc w:val="left"/>
      <w:pPr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897B63"/>
    <w:multiLevelType w:val="hybridMultilevel"/>
    <w:tmpl w:val="8C342A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9AE"/>
    <w:multiLevelType w:val="hybridMultilevel"/>
    <w:tmpl w:val="8DD0EDAA"/>
    <w:lvl w:ilvl="0" w:tplc="9AECF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4F0A"/>
    <w:multiLevelType w:val="hybridMultilevel"/>
    <w:tmpl w:val="D682C19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6B2A"/>
    <w:multiLevelType w:val="hybridMultilevel"/>
    <w:tmpl w:val="065C41D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0E7D"/>
    <w:multiLevelType w:val="hybridMultilevel"/>
    <w:tmpl w:val="EC78492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5374"/>
    <w:multiLevelType w:val="hybridMultilevel"/>
    <w:tmpl w:val="CC382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B"/>
    <w:rsid w:val="000116D0"/>
    <w:rsid w:val="00055E46"/>
    <w:rsid w:val="000630BA"/>
    <w:rsid w:val="00065859"/>
    <w:rsid w:val="000953B1"/>
    <w:rsid w:val="000A54C0"/>
    <w:rsid w:val="000E7BCD"/>
    <w:rsid w:val="00172EAD"/>
    <w:rsid w:val="00193841"/>
    <w:rsid w:val="001B1AC5"/>
    <w:rsid w:val="001C0978"/>
    <w:rsid w:val="001C0CF3"/>
    <w:rsid w:val="001C2DFA"/>
    <w:rsid w:val="001D5465"/>
    <w:rsid w:val="00212183"/>
    <w:rsid w:val="00216151"/>
    <w:rsid w:val="0022655A"/>
    <w:rsid w:val="0025533D"/>
    <w:rsid w:val="00260B4C"/>
    <w:rsid w:val="00265D80"/>
    <w:rsid w:val="002802F9"/>
    <w:rsid w:val="002948D6"/>
    <w:rsid w:val="002C12A4"/>
    <w:rsid w:val="002C6B79"/>
    <w:rsid w:val="002D0D5C"/>
    <w:rsid w:val="002F0913"/>
    <w:rsid w:val="0031471A"/>
    <w:rsid w:val="00326C50"/>
    <w:rsid w:val="00343650"/>
    <w:rsid w:val="00350D67"/>
    <w:rsid w:val="00380574"/>
    <w:rsid w:val="003A0637"/>
    <w:rsid w:val="003A7A9F"/>
    <w:rsid w:val="003E3FCD"/>
    <w:rsid w:val="00405EAE"/>
    <w:rsid w:val="00482F6B"/>
    <w:rsid w:val="00495E8F"/>
    <w:rsid w:val="004B64B3"/>
    <w:rsid w:val="004D0B4E"/>
    <w:rsid w:val="005010E7"/>
    <w:rsid w:val="00521C8E"/>
    <w:rsid w:val="00532BB4"/>
    <w:rsid w:val="0055336F"/>
    <w:rsid w:val="0056630F"/>
    <w:rsid w:val="0058553C"/>
    <w:rsid w:val="005B471D"/>
    <w:rsid w:val="005F3F8E"/>
    <w:rsid w:val="006023BE"/>
    <w:rsid w:val="0062622B"/>
    <w:rsid w:val="0063797E"/>
    <w:rsid w:val="006405AF"/>
    <w:rsid w:val="00661134"/>
    <w:rsid w:val="0066452B"/>
    <w:rsid w:val="006C446C"/>
    <w:rsid w:val="00733D22"/>
    <w:rsid w:val="00774A86"/>
    <w:rsid w:val="00787044"/>
    <w:rsid w:val="007B79E1"/>
    <w:rsid w:val="007C45F5"/>
    <w:rsid w:val="007D2DFF"/>
    <w:rsid w:val="007D32A1"/>
    <w:rsid w:val="007D342F"/>
    <w:rsid w:val="007E61A2"/>
    <w:rsid w:val="007F48C4"/>
    <w:rsid w:val="00804FE1"/>
    <w:rsid w:val="00853BA7"/>
    <w:rsid w:val="008637D9"/>
    <w:rsid w:val="00884EBB"/>
    <w:rsid w:val="008A0086"/>
    <w:rsid w:val="008A1222"/>
    <w:rsid w:val="008A2E66"/>
    <w:rsid w:val="008D3451"/>
    <w:rsid w:val="008D6A6B"/>
    <w:rsid w:val="008F095E"/>
    <w:rsid w:val="009503DD"/>
    <w:rsid w:val="00960643"/>
    <w:rsid w:val="00961584"/>
    <w:rsid w:val="00992474"/>
    <w:rsid w:val="009A096C"/>
    <w:rsid w:val="009D0E11"/>
    <w:rsid w:val="009E231A"/>
    <w:rsid w:val="009F4582"/>
    <w:rsid w:val="00A02EE7"/>
    <w:rsid w:val="00A04438"/>
    <w:rsid w:val="00A15015"/>
    <w:rsid w:val="00A40BCA"/>
    <w:rsid w:val="00A4730E"/>
    <w:rsid w:val="00A84FA1"/>
    <w:rsid w:val="00A86D31"/>
    <w:rsid w:val="00A91BFE"/>
    <w:rsid w:val="00AA7C25"/>
    <w:rsid w:val="00AF326E"/>
    <w:rsid w:val="00B0756F"/>
    <w:rsid w:val="00B17267"/>
    <w:rsid w:val="00B41171"/>
    <w:rsid w:val="00B741D4"/>
    <w:rsid w:val="00B95FF5"/>
    <w:rsid w:val="00BF0429"/>
    <w:rsid w:val="00C614D2"/>
    <w:rsid w:val="00C630DA"/>
    <w:rsid w:val="00C67D79"/>
    <w:rsid w:val="00C83257"/>
    <w:rsid w:val="00C83C97"/>
    <w:rsid w:val="00C90E1B"/>
    <w:rsid w:val="00CA296D"/>
    <w:rsid w:val="00CA62CC"/>
    <w:rsid w:val="00CD677E"/>
    <w:rsid w:val="00CF01CE"/>
    <w:rsid w:val="00D02839"/>
    <w:rsid w:val="00D11DCE"/>
    <w:rsid w:val="00D1486F"/>
    <w:rsid w:val="00D27C8B"/>
    <w:rsid w:val="00D37FDE"/>
    <w:rsid w:val="00D64597"/>
    <w:rsid w:val="00D74918"/>
    <w:rsid w:val="00D83F88"/>
    <w:rsid w:val="00DA558F"/>
    <w:rsid w:val="00DB547F"/>
    <w:rsid w:val="00DC156B"/>
    <w:rsid w:val="00DC6AC7"/>
    <w:rsid w:val="00DE5E72"/>
    <w:rsid w:val="00E05DE7"/>
    <w:rsid w:val="00E15B49"/>
    <w:rsid w:val="00E36CCE"/>
    <w:rsid w:val="00E6038C"/>
    <w:rsid w:val="00E74AEC"/>
    <w:rsid w:val="00E76217"/>
    <w:rsid w:val="00E809F0"/>
    <w:rsid w:val="00E81A98"/>
    <w:rsid w:val="00E928A5"/>
    <w:rsid w:val="00EC5861"/>
    <w:rsid w:val="00ED288E"/>
    <w:rsid w:val="00EF0DEC"/>
    <w:rsid w:val="00F048E1"/>
    <w:rsid w:val="00F1657A"/>
    <w:rsid w:val="00F21B6D"/>
    <w:rsid w:val="00F44D6A"/>
    <w:rsid w:val="00FD2B25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25"/>
  </w:style>
  <w:style w:type="paragraph" w:styleId="Footer">
    <w:name w:val="footer"/>
    <w:basedOn w:val="Normal"/>
    <w:link w:val="FooterChar"/>
    <w:uiPriority w:val="99"/>
    <w:unhideWhenUsed/>
    <w:rsid w:val="00AA7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25"/>
  </w:style>
  <w:style w:type="paragraph" w:styleId="Footer">
    <w:name w:val="footer"/>
    <w:basedOn w:val="Normal"/>
    <w:link w:val="FooterChar"/>
    <w:uiPriority w:val="99"/>
    <w:unhideWhenUsed/>
    <w:rsid w:val="00AA7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11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energize!01</dc:creator>
  <cp:keywords/>
  <dc:description/>
  <cp:lastModifiedBy>Svjetlana Sladoje</cp:lastModifiedBy>
  <cp:revision>64</cp:revision>
  <cp:lastPrinted>2022-12-13T12:36:00Z</cp:lastPrinted>
  <dcterms:created xsi:type="dcterms:W3CDTF">2022-12-08T07:10:00Z</dcterms:created>
  <dcterms:modified xsi:type="dcterms:W3CDTF">2022-12-14T09:37:00Z</dcterms:modified>
</cp:coreProperties>
</file>